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335" w:rsidRPr="00C153E3" w:rsidRDefault="00114F54" w:rsidP="00114F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114F54" w:rsidRPr="00C153E3" w:rsidRDefault="00114F54" w:rsidP="00114F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114F54" w:rsidRPr="00C153E3" w:rsidRDefault="00114F54" w:rsidP="00114F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na III Sesji  w dniu 28 grudnia 2018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114F54" w:rsidRPr="00114F54" w:rsidRDefault="00114F54" w:rsidP="00114F5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14F54" w:rsidRDefault="00114F54" w:rsidP="00114F5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14F54" w:rsidRDefault="00114F54" w:rsidP="00C153E3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14F54">
        <w:rPr>
          <w:rFonts w:ascii="Times New Roman" w:hAnsi="Times New Roman" w:cs="Times New Roman"/>
          <w:sz w:val="24"/>
          <w:szCs w:val="24"/>
          <w:lang w:val="pl-PL"/>
        </w:rPr>
        <w:t>Uchwała w sprawie zmian w Wieloletniej Prognozie Finansowej Gminy Młynarze na lata 2018-2021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040365" w:rsidTr="00040365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040365" w:rsidTr="00040365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040365" w:rsidTr="0004036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0365" w:rsidTr="0004036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0365" w:rsidTr="0004036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0365" w:rsidTr="0004036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0365" w:rsidTr="0004036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0365" w:rsidTr="00040365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0365" w:rsidTr="00040365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0365" w:rsidTr="00040365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0365" w:rsidTr="00040365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0365" w:rsidTr="00040365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0365" w:rsidTr="0004036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0365" w:rsidTr="00040365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0365" w:rsidTr="00040365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0365" w:rsidTr="00040365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0365" w:rsidTr="00040365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365" w:rsidRDefault="00040365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40365" w:rsidRDefault="0004036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040365" w:rsidRDefault="00040365" w:rsidP="0004036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40365" w:rsidRDefault="00040365" w:rsidP="0004036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</w:p>
    <w:p w:rsidR="00040365" w:rsidRDefault="00040365" w:rsidP="0004036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040365" w:rsidRDefault="00040365" w:rsidP="0004036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040365" w:rsidRDefault="00040365" w:rsidP="00C153E3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sectPr w:rsidR="0004036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14F54"/>
    <w:rsid w:val="00040365"/>
    <w:rsid w:val="00114F54"/>
    <w:rsid w:val="001B2335"/>
    <w:rsid w:val="003551F3"/>
    <w:rsid w:val="00726624"/>
    <w:rsid w:val="009446AC"/>
    <w:rsid w:val="00C153E3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114F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9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F60FE5-E757-40BD-BDE0-830CC6A5E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2018-12-18T13:37:00Z</dcterms:created>
  <dcterms:modified xsi:type="dcterms:W3CDTF">2018-12-28T11:29:00Z</dcterms:modified>
</cp:coreProperties>
</file>