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BC0" w:rsidRDefault="00CA4BC0" w:rsidP="00CA4BC0">
      <w:pPr>
        <w:pStyle w:val="Standard"/>
        <w:jc w:val="center"/>
      </w:pPr>
      <w:r>
        <w:t>U C H W A Ł A    Nr VII/44/2019</w:t>
      </w:r>
    </w:p>
    <w:p w:rsidR="00CA4BC0" w:rsidRDefault="00CA4BC0" w:rsidP="00CA4BC0">
      <w:pPr>
        <w:pStyle w:val="Standard"/>
        <w:jc w:val="center"/>
      </w:pPr>
      <w:r>
        <w:t>Rady Gminy Młynarze</w:t>
      </w:r>
    </w:p>
    <w:p w:rsidR="00CA4BC0" w:rsidRDefault="00CA4BC0" w:rsidP="00CA4BC0">
      <w:pPr>
        <w:pStyle w:val="Standard"/>
        <w:jc w:val="center"/>
      </w:pPr>
      <w:r>
        <w:t>z dnia 10 lipca  2019  roku</w:t>
      </w:r>
    </w:p>
    <w:p w:rsidR="00CA4BC0" w:rsidRPr="00061DCF" w:rsidRDefault="00CA4BC0" w:rsidP="00CA4B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CA4BC0" w:rsidRPr="00061DCF" w:rsidRDefault="00CA4BC0" w:rsidP="00CA4BC0">
      <w:pPr>
        <w:autoSpaceDE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pl-PL" w:bidi="ar-SA"/>
        </w:rPr>
      </w:pPr>
      <w:r w:rsidRPr="00061DCF">
        <w:rPr>
          <w:rFonts w:ascii="Times New Roman" w:eastAsia="Calibri" w:hAnsi="Times New Roman" w:cs="Times New Roman"/>
          <w:sz w:val="24"/>
          <w:szCs w:val="24"/>
          <w:lang w:val="pl-PL" w:bidi="ar-SA"/>
        </w:rPr>
        <w:t>.</w:t>
      </w:r>
    </w:p>
    <w:p w:rsidR="00CA4BC0" w:rsidRPr="002528F4" w:rsidRDefault="00CA4BC0" w:rsidP="00CA4BC0">
      <w:pPr>
        <w:autoSpaceDE w:val="0"/>
        <w:spacing w:after="0" w:line="240" w:lineRule="auto"/>
        <w:ind w:firstLine="0"/>
        <w:rPr>
          <w:rFonts w:ascii="Times New Roman" w:eastAsia="Calibri" w:hAnsi="Times New Roman" w:cs="Times New Roman"/>
          <w:bCs/>
          <w:sz w:val="24"/>
          <w:szCs w:val="24"/>
          <w:lang w:val="pl-PL" w:bidi="ar-SA"/>
        </w:rPr>
      </w:pPr>
      <w:r w:rsidRPr="002528F4">
        <w:rPr>
          <w:rFonts w:ascii="Times New Roman" w:eastAsia="Calibri" w:hAnsi="Times New Roman" w:cs="Times New Roman"/>
          <w:bCs/>
          <w:sz w:val="24"/>
          <w:szCs w:val="24"/>
          <w:lang w:val="pl-PL" w:bidi="ar-SA"/>
        </w:rPr>
        <w:t>w sprawie regulaminu utrzymania czystości i porządku na terenie Gminy Młynarze</w:t>
      </w:r>
    </w:p>
    <w:p w:rsidR="00CA4BC0" w:rsidRPr="00061DCF" w:rsidRDefault="00CA4BC0" w:rsidP="00CA4BC0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pl-PL" w:bidi="ar-SA"/>
        </w:rPr>
      </w:pPr>
    </w:p>
    <w:p w:rsidR="00CA4BC0" w:rsidRPr="00061DCF" w:rsidRDefault="00CA4BC0" w:rsidP="00CA4BC0">
      <w:pPr>
        <w:autoSpaceDE w:val="0"/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val="pl-PL" w:bidi="ar-SA"/>
        </w:rPr>
      </w:pPr>
      <w:r w:rsidRPr="00061DCF">
        <w:rPr>
          <w:rFonts w:ascii="Times New Roman" w:eastAsia="Calibri" w:hAnsi="Times New Roman" w:cs="Times New Roman"/>
          <w:sz w:val="24"/>
          <w:szCs w:val="24"/>
          <w:lang w:val="pl-PL" w:bidi="ar-SA"/>
        </w:rPr>
        <w:t xml:space="preserve">Na podstawie art. 18 ust. 2 </w:t>
      </w:r>
      <w:proofErr w:type="spellStart"/>
      <w:r w:rsidRPr="00061DCF">
        <w:rPr>
          <w:rFonts w:ascii="Times New Roman" w:eastAsia="Calibri" w:hAnsi="Times New Roman" w:cs="Times New Roman"/>
          <w:sz w:val="24"/>
          <w:szCs w:val="24"/>
          <w:lang w:val="pl-PL" w:bidi="ar-SA"/>
        </w:rPr>
        <w:t>pkt</w:t>
      </w:r>
      <w:proofErr w:type="spellEnd"/>
      <w:r w:rsidRPr="00061DCF">
        <w:rPr>
          <w:rFonts w:ascii="Times New Roman" w:eastAsia="Calibri" w:hAnsi="Times New Roman" w:cs="Times New Roman"/>
          <w:sz w:val="24"/>
          <w:szCs w:val="24"/>
          <w:lang w:val="pl-PL" w:bidi="ar-SA"/>
        </w:rPr>
        <w:t xml:space="preserve"> 15, art. 40 ust. 1, art. 41 ust. 1 i art. 42 ustawy z dnia</w:t>
      </w:r>
      <w:r>
        <w:rPr>
          <w:rFonts w:ascii="Times New Roman" w:eastAsia="Calibri" w:hAnsi="Times New Roman" w:cs="Times New Roman"/>
          <w:sz w:val="24"/>
          <w:szCs w:val="24"/>
          <w:lang w:val="pl-PL" w:bidi="ar-SA"/>
        </w:rPr>
        <w:t xml:space="preserve">              </w:t>
      </w:r>
      <w:r w:rsidRPr="00061DCF">
        <w:rPr>
          <w:rFonts w:ascii="Times New Roman" w:eastAsia="Calibri" w:hAnsi="Times New Roman" w:cs="Times New Roman"/>
          <w:sz w:val="24"/>
          <w:szCs w:val="24"/>
          <w:lang w:val="pl-PL" w:bidi="ar-SA"/>
        </w:rPr>
        <w:t xml:space="preserve"> 8 marca 1990 r. o samorządzie gminnym (  Dz. U.</w:t>
      </w:r>
      <w:r>
        <w:rPr>
          <w:rFonts w:ascii="Times New Roman" w:eastAsia="Calibri" w:hAnsi="Times New Roman" w:cs="Times New Roman"/>
          <w:sz w:val="24"/>
          <w:szCs w:val="24"/>
          <w:lang w:val="pl-PL" w:bidi="ar-SA"/>
        </w:rPr>
        <w:t xml:space="preserve"> z 2019 r. poz. 506 </w:t>
      </w:r>
      <w:r w:rsidRPr="00061DCF">
        <w:rPr>
          <w:rFonts w:ascii="Times New Roman" w:eastAsia="Calibri" w:hAnsi="Times New Roman" w:cs="Times New Roman"/>
          <w:sz w:val="24"/>
          <w:szCs w:val="24"/>
          <w:lang w:val="pl-PL" w:bidi="ar-SA"/>
        </w:rPr>
        <w:t xml:space="preserve">) oraz art. 4 ust. 1 i ust. 2 ustawy z dnia 13 września 1996 r. o utrzymaniu czystości i porządku w gminach ( Dz. U. z 2018 r. poz. 1454 z </w:t>
      </w:r>
      <w:proofErr w:type="spellStart"/>
      <w:r w:rsidRPr="00061DCF">
        <w:rPr>
          <w:rFonts w:ascii="Times New Roman" w:eastAsia="Calibri" w:hAnsi="Times New Roman" w:cs="Times New Roman"/>
          <w:sz w:val="24"/>
          <w:szCs w:val="24"/>
          <w:lang w:val="pl-PL" w:bidi="ar-SA"/>
        </w:rPr>
        <w:t>późn</w:t>
      </w:r>
      <w:proofErr w:type="spellEnd"/>
      <w:r w:rsidRPr="00061DCF">
        <w:rPr>
          <w:rFonts w:ascii="Times New Roman" w:eastAsia="Calibri" w:hAnsi="Times New Roman" w:cs="Times New Roman"/>
          <w:sz w:val="24"/>
          <w:szCs w:val="24"/>
          <w:lang w:val="pl-PL" w:bidi="ar-SA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pl-PL" w:bidi="ar-SA"/>
        </w:rPr>
        <w:t xml:space="preserve"> </w:t>
      </w:r>
      <w:r w:rsidRPr="00061DCF">
        <w:rPr>
          <w:rFonts w:ascii="Times New Roman" w:eastAsia="Calibri" w:hAnsi="Times New Roman" w:cs="Times New Roman"/>
          <w:sz w:val="24"/>
          <w:szCs w:val="24"/>
          <w:lang w:val="pl-PL" w:bidi="ar-SA"/>
        </w:rPr>
        <w:t>zm.), po zasięgnięciu opinii Powiatowego Inspektora Sanitarnego w Makowie Mazowieckim, uchwala się co następuje:</w:t>
      </w:r>
    </w:p>
    <w:p w:rsidR="00CA4BC0" w:rsidRPr="00061DCF" w:rsidRDefault="00CA4BC0" w:rsidP="00CA4BC0">
      <w:pPr>
        <w:autoSpaceDE w:val="0"/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val="pl-PL" w:bidi="ar-SA"/>
        </w:rPr>
      </w:pPr>
    </w:p>
    <w:p w:rsidR="00CA4BC0" w:rsidRDefault="00CA4BC0" w:rsidP="00CA4BC0">
      <w:pPr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pl-PL" w:bidi="ar-SA"/>
        </w:rPr>
      </w:pPr>
      <w:r w:rsidRPr="00061DCF">
        <w:rPr>
          <w:rFonts w:ascii="Times New Roman" w:eastAsia="Calibri" w:hAnsi="Times New Roman" w:cs="Times New Roman"/>
          <w:b/>
          <w:bCs/>
          <w:sz w:val="24"/>
          <w:szCs w:val="24"/>
          <w:lang w:val="pl-PL" w:bidi="ar-SA"/>
        </w:rPr>
        <w:t>§ 1.</w:t>
      </w:r>
    </w:p>
    <w:p w:rsidR="00CA4BC0" w:rsidRDefault="00CA4BC0" w:rsidP="00CA4BC0">
      <w:pPr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pl-PL" w:bidi="ar-SA"/>
        </w:rPr>
      </w:pPr>
    </w:p>
    <w:p w:rsidR="00CA4BC0" w:rsidRPr="00061DCF" w:rsidRDefault="00CA4BC0" w:rsidP="00CA4BC0">
      <w:pPr>
        <w:autoSpaceDE w:val="0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eastAsia="Calibri" w:hAnsi="Times New Roman" w:cs="Times New Roman"/>
          <w:b/>
          <w:bCs/>
          <w:sz w:val="24"/>
          <w:szCs w:val="24"/>
          <w:lang w:val="pl-PL" w:bidi="ar-SA"/>
        </w:rPr>
        <w:t xml:space="preserve"> </w:t>
      </w:r>
      <w:r w:rsidRPr="00061DCF">
        <w:rPr>
          <w:rFonts w:ascii="Times New Roman" w:eastAsia="Calibri" w:hAnsi="Times New Roman" w:cs="Times New Roman"/>
          <w:sz w:val="24"/>
          <w:szCs w:val="24"/>
          <w:lang w:val="pl-PL" w:bidi="ar-SA"/>
        </w:rPr>
        <w:t>Uchwala się Regulamin utrzymania czystości i porządku na terenie Gminy Młynarze stanowiący załącznik do uchwały.</w:t>
      </w:r>
    </w:p>
    <w:p w:rsidR="00CA4BC0" w:rsidRPr="00061DCF" w:rsidRDefault="00CA4BC0" w:rsidP="00CA4BC0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pl-PL" w:bidi="ar-SA"/>
        </w:rPr>
      </w:pPr>
    </w:p>
    <w:p w:rsidR="00CA4BC0" w:rsidRDefault="00CA4BC0" w:rsidP="00CA4BC0">
      <w:pPr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pl-PL" w:bidi="ar-SA"/>
        </w:rPr>
      </w:pPr>
      <w:r w:rsidRPr="00061DCF">
        <w:rPr>
          <w:rFonts w:ascii="Times New Roman" w:eastAsia="Calibri" w:hAnsi="Times New Roman" w:cs="Times New Roman"/>
          <w:b/>
          <w:bCs/>
          <w:sz w:val="24"/>
          <w:szCs w:val="24"/>
          <w:lang w:val="pl-PL" w:bidi="ar-SA"/>
        </w:rPr>
        <w:t>§ 2.</w:t>
      </w:r>
    </w:p>
    <w:p w:rsidR="00CA4BC0" w:rsidRDefault="00CA4BC0" w:rsidP="00CA4BC0">
      <w:pPr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pl-PL" w:bidi="ar-SA"/>
        </w:rPr>
      </w:pPr>
    </w:p>
    <w:p w:rsidR="00CA4BC0" w:rsidRPr="00061DCF" w:rsidRDefault="00CA4BC0" w:rsidP="00CA4BC0">
      <w:pPr>
        <w:autoSpaceDE w:val="0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eastAsia="Calibri" w:hAnsi="Times New Roman" w:cs="Times New Roman"/>
          <w:sz w:val="24"/>
          <w:szCs w:val="24"/>
          <w:lang w:val="pl-PL" w:bidi="ar-SA"/>
        </w:rPr>
        <w:t>Traci moc uchwała Nr XXV/138/2017 r. Rady Gminy Młynarze z dnia 30 listopada 2017 r. w sprawie Regulaminu utrzymania czystości i porządku na terenie Gminy Młynarze ( Dz. Urz. Woj. Mazowieckiego z dnia 14 grudnia 2017 r. poz. 12099 )</w:t>
      </w:r>
    </w:p>
    <w:p w:rsidR="00CA4BC0" w:rsidRPr="00061DCF" w:rsidRDefault="00CA4BC0" w:rsidP="00CA4BC0">
      <w:pPr>
        <w:autoSpaceDE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 w:bidi="ar-SA"/>
        </w:rPr>
      </w:pPr>
    </w:p>
    <w:p w:rsidR="00CA4BC0" w:rsidRDefault="00CA4BC0" w:rsidP="00CA4BC0">
      <w:pPr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pl-PL" w:bidi="ar-SA"/>
        </w:rPr>
      </w:pPr>
      <w:r w:rsidRPr="00061DCF">
        <w:rPr>
          <w:rFonts w:ascii="Times New Roman" w:eastAsia="Calibri" w:hAnsi="Times New Roman" w:cs="Times New Roman"/>
          <w:b/>
          <w:bCs/>
          <w:sz w:val="24"/>
          <w:szCs w:val="24"/>
          <w:lang w:val="pl-PL" w:bidi="ar-SA"/>
        </w:rPr>
        <w:t>§ 3.</w:t>
      </w:r>
    </w:p>
    <w:p w:rsidR="00CA4BC0" w:rsidRDefault="00CA4BC0" w:rsidP="00CA4BC0">
      <w:pPr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pl-PL" w:bidi="ar-SA"/>
        </w:rPr>
      </w:pPr>
    </w:p>
    <w:p w:rsidR="00CA4BC0" w:rsidRPr="00061DCF" w:rsidRDefault="00CA4BC0" w:rsidP="00CA4BC0">
      <w:pPr>
        <w:autoSpaceDE w:val="0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eastAsia="Calibri" w:hAnsi="Times New Roman" w:cs="Times New Roman"/>
          <w:sz w:val="24"/>
          <w:szCs w:val="24"/>
          <w:lang w:val="pl-PL" w:bidi="ar-SA"/>
        </w:rPr>
        <w:t>Wykonanie uchwały powierza się Wójtowi Gminy.</w:t>
      </w:r>
    </w:p>
    <w:p w:rsidR="00CA4BC0" w:rsidRPr="00061DCF" w:rsidRDefault="00CA4BC0" w:rsidP="00CA4BC0">
      <w:pPr>
        <w:autoSpaceDE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 w:bidi="ar-SA"/>
        </w:rPr>
      </w:pPr>
    </w:p>
    <w:p w:rsidR="00CA4BC0" w:rsidRDefault="00CA4BC0" w:rsidP="00CA4BC0">
      <w:pPr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pl-PL" w:bidi="ar-SA"/>
        </w:rPr>
      </w:pPr>
      <w:r w:rsidRPr="00061DCF">
        <w:rPr>
          <w:rFonts w:ascii="Times New Roman" w:eastAsia="Calibri" w:hAnsi="Times New Roman" w:cs="Times New Roman"/>
          <w:b/>
          <w:bCs/>
          <w:sz w:val="24"/>
          <w:szCs w:val="24"/>
          <w:lang w:val="pl-PL" w:bidi="ar-SA"/>
        </w:rPr>
        <w:t>§ 4.</w:t>
      </w:r>
    </w:p>
    <w:p w:rsidR="00CA4BC0" w:rsidRDefault="00CA4BC0" w:rsidP="00CA4BC0">
      <w:pPr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pl-PL" w:bidi="ar-SA"/>
        </w:rPr>
      </w:pPr>
    </w:p>
    <w:p w:rsidR="00CA4BC0" w:rsidRPr="00061DCF" w:rsidRDefault="00CA4BC0" w:rsidP="00CA4BC0">
      <w:pPr>
        <w:autoSpaceDE w:val="0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eastAsia="Calibri" w:hAnsi="Times New Roman" w:cs="Times New Roman"/>
          <w:sz w:val="24"/>
          <w:szCs w:val="24"/>
          <w:lang w:val="pl-PL" w:bidi="ar-SA"/>
        </w:rPr>
        <w:t>Uchwała wchodzi w życie po upływie 14 dni od dnia jej ogłoszenia w Dzienniku   Urzędowym Województwa Mazowieckiego.</w:t>
      </w:r>
    </w:p>
    <w:p w:rsidR="00CA4BC0" w:rsidRPr="00061DCF" w:rsidRDefault="00CA4BC0" w:rsidP="00CA4BC0">
      <w:pPr>
        <w:autoSpaceDE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 w:bidi="ar-SA"/>
        </w:rPr>
      </w:pPr>
    </w:p>
    <w:p w:rsidR="00CA4BC0" w:rsidRPr="00061DCF" w:rsidRDefault="00CA4BC0" w:rsidP="00CA4BC0">
      <w:pPr>
        <w:autoSpaceDE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 w:bidi="ar-SA"/>
        </w:rPr>
      </w:pPr>
    </w:p>
    <w:p w:rsidR="00CA4BC0" w:rsidRPr="00061DCF" w:rsidRDefault="00CA4BC0" w:rsidP="00CA4BC0">
      <w:pPr>
        <w:autoSpaceDE w:val="0"/>
        <w:spacing w:after="0" w:line="240" w:lineRule="auto"/>
        <w:ind w:left="2832"/>
        <w:rPr>
          <w:rFonts w:ascii="Times New Roman" w:eastAsia="Calibri" w:hAnsi="Times New Roman" w:cs="Times New Roman"/>
          <w:sz w:val="24"/>
          <w:szCs w:val="24"/>
          <w:lang w:val="pl-PL" w:bidi="ar-SA"/>
        </w:rPr>
      </w:pPr>
    </w:p>
    <w:p w:rsidR="00CA4BC0" w:rsidRPr="00A12BBD" w:rsidRDefault="00CA4BC0" w:rsidP="00CA4BC0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PRZEWODNICZĄCY</w:t>
      </w:r>
    </w:p>
    <w:p w:rsidR="00CA4BC0" w:rsidRPr="00A12BBD" w:rsidRDefault="00CA4BC0" w:rsidP="00CA4BC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  <w:t>Rady Gminy</w:t>
      </w:r>
    </w:p>
    <w:p w:rsidR="00CA4BC0" w:rsidRPr="00A12BBD" w:rsidRDefault="00CA4BC0" w:rsidP="00CA4BC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  <w:t>Łukasz Suski</w:t>
      </w:r>
    </w:p>
    <w:p w:rsidR="00CA4BC0" w:rsidRPr="00061DCF" w:rsidRDefault="00CA4BC0" w:rsidP="00CA4BC0">
      <w:pPr>
        <w:autoSpaceDE w:val="0"/>
        <w:spacing w:after="0" w:line="240" w:lineRule="auto"/>
        <w:ind w:left="2832"/>
        <w:rPr>
          <w:rFonts w:ascii="Times New Roman" w:eastAsia="Calibri" w:hAnsi="Times New Roman" w:cs="Times New Roman"/>
          <w:sz w:val="24"/>
          <w:szCs w:val="24"/>
          <w:lang w:val="pl-PL" w:bidi="ar-SA"/>
        </w:rPr>
      </w:pPr>
    </w:p>
    <w:p w:rsidR="00CA4BC0" w:rsidRPr="00061DCF" w:rsidRDefault="00CA4BC0" w:rsidP="00CA4BC0">
      <w:pPr>
        <w:autoSpaceDE w:val="0"/>
        <w:spacing w:after="0" w:line="240" w:lineRule="auto"/>
        <w:ind w:left="5664"/>
        <w:rPr>
          <w:rFonts w:ascii="Times New Roman" w:eastAsia="Calibri" w:hAnsi="Times New Roman" w:cs="Times New Roman"/>
          <w:sz w:val="24"/>
          <w:szCs w:val="24"/>
          <w:lang w:val="pl-PL" w:bidi="ar-SA"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</w:rPr>
      </w:pPr>
      <w:r w:rsidRPr="00061DCF">
        <w:rPr>
          <w:rFonts w:cs="Times New Roman"/>
        </w:rPr>
        <w:t xml:space="preserve">                                                                </w:t>
      </w:r>
    </w:p>
    <w:p w:rsidR="00CA4BC0" w:rsidRDefault="00CA4BC0" w:rsidP="00CA4BC0">
      <w:pPr>
        <w:pStyle w:val="Standard"/>
        <w:jc w:val="center"/>
        <w:rPr>
          <w:rFonts w:cs="Times New Roman"/>
        </w:rPr>
      </w:pPr>
    </w:p>
    <w:p w:rsidR="00CA4BC0" w:rsidRDefault="00CA4BC0" w:rsidP="00CA4BC0">
      <w:pPr>
        <w:pStyle w:val="Standard"/>
        <w:jc w:val="center"/>
        <w:rPr>
          <w:rFonts w:cs="Times New Roman"/>
        </w:rPr>
      </w:pPr>
    </w:p>
    <w:p w:rsidR="00CA4BC0" w:rsidRDefault="00CA4BC0" w:rsidP="00CA4BC0">
      <w:pPr>
        <w:pStyle w:val="Standard"/>
        <w:jc w:val="center"/>
        <w:rPr>
          <w:rFonts w:cs="Times New Roman"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</w:rPr>
      </w:pPr>
    </w:p>
    <w:p w:rsidR="00CA4BC0" w:rsidRPr="00061DCF" w:rsidRDefault="00CA4BC0" w:rsidP="00CA4BC0">
      <w:pPr>
        <w:pStyle w:val="Standard"/>
        <w:rPr>
          <w:rFonts w:cs="Times New Roman"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</w:rPr>
      </w:pPr>
      <w:r w:rsidRPr="00061DCF">
        <w:rPr>
          <w:rFonts w:cs="Times New Roman"/>
        </w:rPr>
        <w:lastRenderedPageBreak/>
        <w:t xml:space="preserve">                                                                 Załącznik</w:t>
      </w:r>
    </w:p>
    <w:p w:rsidR="00CA4BC0" w:rsidRPr="00061DCF" w:rsidRDefault="00CA4BC0" w:rsidP="00CA4BC0">
      <w:pPr>
        <w:pStyle w:val="Standard"/>
        <w:jc w:val="center"/>
        <w:rPr>
          <w:rFonts w:cs="Times New Roman"/>
        </w:rPr>
      </w:pPr>
      <w:r w:rsidRPr="00061DCF">
        <w:rPr>
          <w:rFonts w:cs="Times New Roman"/>
        </w:rPr>
        <w:t xml:space="preserve">                                                                                         </w:t>
      </w:r>
      <w:r>
        <w:rPr>
          <w:rFonts w:cs="Times New Roman"/>
        </w:rPr>
        <w:t xml:space="preserve">   </w:t>
      </w:r>
      <w:r w:rsidRPr="00061DCF">
        <w:rPr>
          <w:rFonts w:cs="Times New Roman"/>
        </w:rPr>
        <w:t xml:space="preserve">  do uchwały </w:t>
      </w:r>
      <w:r>
        <w:rPr>
          <w:rFonts w:cs="Times New Roman"/>
        </w:rPr>
        <w:t>Nr VII/44/2019</w:t>
      </w:r>
    </w:p>
    <w:p w:rsidR="00CA4BC0" w:rsidRPr="00061DCF" w:rsidRDefault="00CA4BC0" w:rsidP="00CA4BC0">
      <w:pPr>
        <w:pStyle w:val="Standard"/>
        <w:jc w:val="center"/>
        <w:rPr>
          <w:rFonts w:cs="Times New Roman"/>
        </w:rPr>
      </w:pPr>
      <w:r w:rsidRPr="00061DCF">
        <w:rPr>
          <w:rFonts w:cs="Times New Roman"/>
        </w:rPr>
        <w:t xml:space="preserve">                                                                                      Rady Gminy Młynarze</w:t>
      </w:r>
    </w:p>
    <w:p w:rsidR="00CA4BC0" w:rsidRPr="00061DCF" w:rsidRDefault="00CA4BC0" w:rsidP="00CA4BC0">
      <w:pPr>
        <w:pStyle w:val="Standard"/>
        <w:jc w:val="center"/>
        <w:rPr>
          <w:rFonts w:cs="Times New Roman"/>
        </w:rPr>
      </w:pPr>
      <w:r w:rsidRPr="00061DCF">
        <w:rPr>
          <w:rFonts w:cs="Times New Roman"/>
        </w:rPr>
        <w:t xml:space="preserve">                                                                     </w:t>
      </w:r>
      <w:r>
        <w:rPr>
          <w:rFonts w:cs="Times New Roman"/>
        </w:rPr>
        <w:t xml:space="preserve">                     z dnia  10 lipca 2019 roku</w:t>
      </w:r>
    </w:p>
    <w:p w:rsidR="00CA4BC0" w:rsidRPr="00061DCF" w:rsidRDefault="00CA4BC0" w:rsidP="00CA4BC0">
      <w:pPr>
        <w:pStyle w:val="Standard"/>
        <w:jc w:val="center"/>
        <w:rPr>
          <w:rFonts w:cs="Times New Roman"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REGULAMIN UTRZYMANIA CZYSTOŚCI I PORZĄDKU NA TERENIE</w:t>
      </w: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GMINY MŁYNARZE</w:t>
      </w: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ROZDZIAŁ I</w:t>
      </w: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PRZEPISY OGÓLNE</w:t>
      </w:r>
    </w:p>
    <w:p w:rsidR="00CA4BC0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§ 1.</w:t>
      </w:r>
    </w:p>
    <w:p w:rsidR="00CA4BC0" w:rsidRPr="00061DCF" w:rsidRDefault="00CA4BC0" w:rsidP="00CA4BC0">
      <w:pPr>
        <w:pStyle w:val="Standard"/>
        <w:rPr>
          <w:rFonts w:cs="Times New Roman"/>
          <w:b/>
        </w:rPr>
      </w:pPr>
      <w:r w:rsidRPr="00061DCF">
        <w:rPr>
          <w:rFonts w:cs="Times New Roman"/>
        </w:rPr>
        <w:t>Regulamin utrzymania czystości i porządku na terenie Gminy Młynarze, zwany dalej „Regulaminem”, określa szczegółowe zasady dotyczące:</w:t>
      </w:r>
    </w:p>
    <w:p w:rsidR="00CA4BC0" w:rsidRPr="00061DCF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1/ wymagań w zakresie utrzymania czystości i porządku na terenie nieruchomości obejmujących: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prowadzenie selektywnego zbierania i odbierania lub przyjmowania przez punkty selektywnej zbiórki odpadów komunalnych, w tym powstających w gospodarstwach domowych:</w:t>
      </w:r>
    </w:p>
    <w:p w:rsidR="00CA4BC0" w:rsidRPr="00061DCF" w:rsidRDefault="00CA4BC0" w:rsidP="00CA4BC0">
      <w:pPr>
        <w:pStyle w:val="Akapitzlist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- przeterminowanych leków i chemikaliów;</w:t>
      </w:r>
    </w:p>
    <w:p w:rsidR="00CA4BC0" w:rsidRPr="00061DCF" w:rsidRDefault="00CA4BC0" w:rsidP="00CA4BC0">
      <w:pPr>
        <w:pStyle w:val="Akapitzlist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- zużytych baterii i akumulatorów;</w:t>
      </w:r>
    </w:p>
    <w:p w:rsidR="00CA4BC0" w:rsidRPr="00061DCF" w:rsidRDefault="00CA4BC0" w:rsidP="00CA4BC0">
      <w:pPr>
        <w:pStyle w:val="Akapitzlist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- zużytego sprzętu elektrycznego i elektronicznego;</w:t>
      </w:r>
    </w:p>
    <w:p w:rsidR="00CA4BC0" w:rsidRPr="00061DCF" w:rsidRDefault="00CA4BC0" w:rsidP="00CA4BC0">
      <w:pPr>
        <w:pStyle w:val="Akapitzlist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- mebli i innych odpadów wielkogabarytowych;</w:t>
      </w:r>
    </w:p>
    <w:p w:rsidR="00CA4BC0" w:rsidRPr="00061DCF" w:rsidRDefault="00CA4BC0" w:rsidP="00CA4BC0">
      <w:pPr>
        <w:pStyle w:val="Akapitzlist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-zużytych opon;</w:t>
      </w:r>
    </w:p>
    <w:p w:rsidR="00CA4BC0" w:rsidRPr="00061DCF" w:rsidRDefault="00CA4BC0" w:rsidP="00CA4BC0">
      <w:pPr>
        <w:pStyle w:val="Akapitzlist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-odpadów zielonych oraz odpa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dów budowlanych i rozbiórkowych      stanowiących   </w:t>
      </w:r>
      <w:r w:rsidRPr="00061DCF">
        <w:rPr>
          <w:rFonts w:ascii="Times New Roman" w:hAnsi="Times New Roman" w:cs="Times New Roman"/>
          <w:sz w:val="24"/>
          <w:szCs w:val="24"/>
          <w:lang w:val="pl-PL"/>
        </w:rPr>
        <w:t>odpady komunalne;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1"/>
        </w:numPr>
        <w:tabs>
          <w:tab w:val="left" w:pos="709"/>
          <w:tab w:val="left" w:pos="1134"/>
        </w:tabs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uprzątanie błota i śniegu, lodu i innych zanieczyszczeń z części nieruchomości służących do użytku publicznego;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1"/>
        </w:numPr>
        <w:tabs>
          <w:tab w:val="left" w:pos="709"/>
          <w:tab w:val="left" w:pos="1134"/>
        </w:tabs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mycie i naprawy pojazdów samochodowych poza myjniami i warsztatami naprawczymi;</w:t>
      </w:r>
    </w:p>
    <w:p w:rsidR="00CA4BC0" w:rsidRPr="00061DCF" w:rsidRDefault="00CA4BC0" w:rsidP="00CA4BC0">
      <w:pPr>
        <w:pStyle w:val="Akapitzlist"/>
        <w:tabs>
          <w:tab w:val="left" w:pos="709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2/ rodzaju i minimalnej pojemności pojemników przeznaczonych do zbierania odpadów </w:t>
      </w:r>
    </w:p>
    <w:p w:rsidR="00CA4BC0" w:rsidRDefault="00CA4BC0" w:rsidP="00CA4BC0">
      <w:pPr>
        <w:tabs>
          <w:tab w:val="left" w:pos="709"/>
          <w:tab w:val="left" w:pos="1134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</w:t>
      </w:r>
      <w:r w:rsidRPr="00061DCF">
        <w:rPr>
          <w:rFonts w:ascii="Times New Roman" w:hAnsi="Times New Roman" w:cs="Times New Roman"/>
          <w:sz w:val="24"/>
          <w:szCs w:val="24"/>
          <w:lang w:val="pl-PL"/>
        </w:rPr>
        <w:t>komunalnych na terenie nieruchomości oraz na drogach publicznych, warunków</w:t>
      </w:r>
    </w:p>
    <w:p w:rsidR="00CA4BC0" w:rsidRDefault="00CA4BC0" w:rsidP="00CA4BC0">
      <w:pPr>
        <w:tabs>
          <w:tab w:val="left" w:pos="709"/>
          <w:tab w:val="left" w:pos="1134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</w:t>
      </w:r>
      <w:r w:rsidRPr="00061DCF">
        <w:rPr>
          <w:rFonts w:ascii="Times New Roman" w:hAnsi="Times New Roman" w:cs="Times New Roman"/>
          <w:sz w:val="24"/>
          <w:szCs w:val="24"/>
          <w:lang w:val="pl-PL"/>
        </w:rPr>
        <w:t>rozmieszczania tych pojemników i ich utrzymaniu w odpowiednim stanie sanitarnym,</w:t>
      </w:r>
    </w:p>
    <w:p w:rsidR="00CA4BC0" w:rsidRPr="00061DCF" w:rsidRDefault="00CA4BC0" w:rsidP="00CA4BC0">
      <w:pPr>
        <w:tabs>
          <w:tab w:val="left" w:pos="709"/>
          <w:tab w:val="left" w:pos="1134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</w:t>
      </w:r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 porządkowym i technicznym;</w:t>
      </w:r>
    </w:p>
    <w:p w:rsidR="00CA4BC0" w:rsidRDefault="00CA4BC0" w:rsidP="00CA4BC0">
      <w:pPr>
        <w:pStyle w:val="Akapitzlist"/>
        <w:tabs>
          <w:tab w:val="left" w:pos="709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3/ częstotliwości i sposobu pozbywania się odpadów komunalnych i ni</w:t>
      </w:r>
      <w:r>
        <w:rPr>
          <w:rFonts w:ascii="Times New Roman" w:hAnsi="Times New Roman" w:cs="Times New Roman"/>
          <w:sz w:val="24"/>
          <w:szCs w:val="24"/>
          <w:lang w:val="pl-PL"/>
        </w:rPr>
        <w:t>eczystości ciekłych</w:t>
      </w:r>
    </w:p>
    <w:p w:rsidR="00CA4BC0" w:rsidRPr="00061DCF" w:rsidRDefault="00CA4BC0" w:rsidP="00CA4BC0">
      <w:pPr>
        <w:pStyle w:val="Akapitzlist"/>
        <w:tabs>
          <w:tab w:val="left" w:pos="709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z terenu </w:t>
      </w:r>
      <w:r w:rsidRPr="00061DCF">
        <w:rPr>
          <w:rFonts w:ascii="Times New Roman" w:hAnsi="Times New Roman" w:cs="Times New Roman"/>
          <w:sz w:val="24"/>
          <w:szCs w:val="24"/>
          <w:lang w:val="pl-PL"/>
        </w:rPr>
        <w:t>nieruchomości oraz z terenów przeznaczonych do użytku publicznego;</w:t>
      </w:r>
    </w:p>
    <w:p w:rsidR="00CA4BC0" w:rsidRDefault="00CA4BC0" w:rsidP="00CA4BC0">
      <w:pPr>
        <w:pStyle w:val="Akapitzlist"/>
        <w:tabs>
          <w:tab w:val="left" w:pos="709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4/ wymagań utrzymania zwierząt gospodarskich na terenach wyłączonych z produkcji</w:t>
      </w:r>
    </w:p>
    <w:p w:rsidR="00CA4BC0" w:rsidRDefault="00CA4BC0" w:rsidP="00CA4BC0">
      <w:pPr>
        <w:pStyle w:val="Akapitzlist"/>
        <w:tabs>
          <w:tab w:val="left" w:pos="709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 rolniczej, w tym także zakazu ich utrzymywania na określonych obszarach lub </w:t>
      </w:r>
    </w:p>
    <w:p w:rsidR="00CA4BC0" w:rsidRPr="00061DCF" w:rsidRDefault="00CA4BC0" w:rsidP="00CA4BC0">
      <w:pPr>
        <w:pStyle w:val="Akapitzlist"/>
        <w:tabs>
          <w:tab w:val="left" w:pos="709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</w:t>
      </w:r>
      <w:r w:rsidRPr="00061DCF">
        <w:rPr>
          <w:rFonts w:ascii="Times New Roman" w:hAnsi="Times New Roman" w:cs="Times New Roman"/>
          <w:sz w:val="24"/>
          <w:szCs w:val="24"/>
          <w:lang w:val="pl-PL"/>
        </w:rPr>
        <w:t>w poszczególnych  nieruchomościach;</w:t>
      </w:r>
    </w:p>
    <w:p w:rsidR="00CA4BC0" w:rsidRPr="00061DCF" w:rsidRDefault="00CA4BC0" w:rsidP="00CA4BC0">
      <w:pPr>
        <w:pStyle w:val="Akapitzlist"/>
        <w:tabs>
          <w:tab w:val="left" w:pos="709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5/ obowiązków osób utrzymujących zwierzęta domowe, mających na celu ochronę przed </w:t>
      </w:r>
    </w:p>
    <w:p w:rsidR="00CA4BC0" w:rsidRDefault="00CA4BC0" w:rsidP="00CA4BC0">
      <w:pPr>
        <w:pStyle w:val="Akapitzlist"/>
        <w:tabs>
          <w:tab w:val="left" w:pos="709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    zagrożeniem lub uciążliwością dla ludzi oraz przed zanieczyszczeniem terenów</w:t>
      </w:r>
    </w:p>
    <w:p w:rsidR="00CA4BC0" w:rsidRPr="00061DCF" w:rsidRDefault="00CA4BC0" w:rsidP="00CA4BC0">
      <w:pPr>
        <w:pStyle w:val="Akapitzlist"/>
        <w:tabs>
          <w:tab w:val="left" w:pos="709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 przeznaczonych  do wspólnego użytku;</w:t>
      </w:r>
    </w:p>
    <w:p w:rsidR="00CA4BC0" w:rsidRPr="00061DCF" w:rsidRDefault="00CA4BC0" w:rsidP="00CA4BC0">
      <w:pPr>
        <w:pStyle w:val="Akapitzlist"/>
        <w:tabs>
          <w:tab w:val="left" w:pos="709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6/ innych wymagań wynikających z Wojewódzkiego Planu Gospodarki Odpadami;</w:t>
      </w:r>
    </w:p>
    <w:p w:rsidR="00CA4BC0" w:rsidRPr="00061DCF" w:rsidRDefault="00CA4BC0" w:rsidP="00CA4BC0">
      <w:pPr>
        <w:pStyle w:val="Akapitzlist"/>
        <w:tabs>
          <w:tab w:val="left" w:pos="709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7/ wyznaczania obszarów podlegających obowiązkowej deratyzacji i terminów jej </w:t>
      </w:r>
    </w:p>
    <w:p w:rsidR="00CA4BC0" w:rsidRDefault="00CA4BC0" w:rsidP="00CA4BC0">
      <w:pPr>
        <w:pStyle w:val="Akapitzlist"/>
        <w:tabs>
          <w:tab w:val="left" w:pos="709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    przeprowadzania.</w:t>
      </w:r>
    </w:p>
    <w:p w:rsidR="00CA4BC0" w:rsidRDefault="00CA4BC0" w:rsidP="00CA4BC0">
      <w:pPr>
        <w:pStyle w:val="Akapitzlist"/>
        <w:tabs>
          <w:tab w:val="left" w:pos="709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</w:p>
    <w:p w:rsidR="00CA4BC0" w:rsidRDefault="00CA4BC0" w:rsidP="00CA4BC0">
      <w:pPr>
        <w:pStyle w:val="Akapitzlist"/>
        <w:tabs>
          <w:tab w:val="left" w:pos="709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</w:p>
    <w:p w:rsidR="00CA4BC0" w:rsidRDefault="00CA4BC0" w:rsidP="00CA4BC0">
      <w:pPr>
        <w:pStyle w:val="Akapitzlist"/>
        <w:tabs>
          <w:tab w:val="left" w:pos="709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</w:p>
    <w:p w:rsidR="00CA4BC0" w:rsidRDefault="00CA4BC0" w:rsidP="00CA4BC0">
      <w:pPr>
        <w:pStyle w:val="Akapitzlist"/>
        <w:tabs>
          <w:tab w:val="left" w:pos="709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</w:p>
    <w:p w:rsidR="00CA4BC0" w:rsidRPr="00061DCF" w:rsidRDefault="00CA4BC0" w:rsidP="00CA4BC0">
      <w:pPr>
        <w:pStyle w:val="Akapitzlist"/>
        <w:tabs>
          <w:tab w:val="left" w:pos="709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</w:p>
    <w:p w:rsidR="00CA4BC0" w:rsidRPr="00061DCF" w:rsidRDefault="00CA4BC0" w:rsidP="00CA4BC0">
      <w:pPr>
        <w:pStyle w:val="Standard"/>
        <w:tabs>
          <w:tab w:val="left" w:pos="709"/>
          <w:tab w:val="left" w:pos="1134"/>
        </w:tabs>
        <w:jc w:val="center"/>
        <w:rPr>
          <w:rFonts w:cs="Times New Roman"/>
          <w:b/>
        </w:rPr>
      </w:pPr>
    </w:p>
    <w:p w:rsidR="00CA4BC0" w:rsidRPr="00061DCF" w:rsidRDefault="00CA4BC0" w:rsidP="00CA4BC0">
      <w:pPr>
        <w:pStyle w:val="Standard"/>
        <w:tabs>
          <w:tab w:val="left" w:pos="709"/>
          <w:tab w:val="left" w:pos="1134"/>
        </w:tabs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lastRenderedPageBreak/>
        <w:t>ROZDZIAŁ II</w:t>
      </w:r>
    </w:p>
    <w:p w:rsidR="00CA4BC0" w:rsidRPr="00061DCF" w:rsidRDefault="00CA4BC0" w:rsidP="00CA4BC0">
      <w:pPr>
        <w:pStyle w:val="Standard"/>
        <w:tabs>
          <w:tab w:val="left" w:pos="709"/>
          <w:tab w:val="left" w:pos="1134"/>
        </w:tabs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WYMAGANIA W ZAKRESIE UTRZYMANIA CZYSTOŚCI I PORZĄDKU</w:t>
      </w:r>
    </w:p>
    <w:p w:rsidR="00CA4BC0" w:rsidRPr="00061DCF" w:rsidRDefault="00CA4BC0" w:rsidP="00CA4BC0">
      <w:pPr>
        <w:pStyle w:val="Standard"/>
        <w:tabs>
          <w:tab w:val="left" w:pos="709"/>
          <w:tab w:val="left" w:pos="1134"/>
        </w:tabs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NA TERENIE NIERUCHOMOŚCI</w:t>
      </w:r>
    </w:p>
    <w:p w:rsidR="00CA4BC0" w:rsidRPr="00061DCF" w:rsidRDefault="00CA4BC0" w:rsidP="00CA4BC0">
      <w:pPr>
        <w:pStyle w:val="Standard"/>
        <w:tabs>
          <w:tab w:val="left" w:pos="709"/>
          <w:tab w:val="left" w:pos="1134"/>
        </w:tabs>
        <w:jc w:val="center"/>
        <w:rPr>
          <w:rFonts w:cs="Times New Roman"/>
          <w:b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§ 2.</w:t>
      </w:r>
    </w:p>
    <w:p w:rsidR="00CA4BC0" w:rsidRPr="00061DCF" w:rsidRDefault="00CA4BC0" w:rsidP="00CA4BC0">
      <w:pPr>
        <w:pStyle w:val="Standard"/>
        <w:rPr>
          <w:rFonts w:cs="Times New Roman"/>
        </w:rPr>
      </w:pPr>
      <w:r w:rsidRPr="00061DCF">
        <w:rPr>
          <w:rFonts w:cs="Times New Roman"/>
        </w:rPr>
        <w:t>Właściciele nieruchomości zapewniają utrzymanie czystości i porządku na terenie nieruchomości poprzez:</w:t>
      </w:r>
    </w:p>
    <w:p w:rsidR="00CA4BC0" w:rsidRPr="00061DCF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1/ gromadzenie odpadów komunalnych w pojemnikach i workach na ten cel przeznaczonych;</w:t>
      </w:r>
    </w:p>
    <w:p w:rsidR="00CA4BC0" w:rsidRPr="00061DCF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2/ zbieranie w pojemnikach i workach o wielkości uzależnionej 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d liczby mieszkańców odpadów  </w:t>
      </w:r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 komunalnych wytwarzanych na terenie nieruchomości w sposó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b selektywny lub nieselektywny </w:t>
      </w:r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  ( zmieszany );</w:t>
      </w:r>
    </w:p>
    <w:p w:rsidR="00CA4BC0" w:rsidRPr="00061DCF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3/ utrzymanie pojemników służących do zbierania odpadów komunalnych w odpowiednim stanie  sanitarnym, porządkowym i technicznym;</w:t>
      </w:r>
    </w:p>
    <w:p w:rsidR="00CA4BC0" w:rsidRPr="00061DCF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4/ selektywne zbieranie odpadów komunalnych w sposób opisany w rozdziale III niniejszego  regulaminu: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odpady z papieru, w tym tektura, odpady opakowaniowe z papieru i odpady opakowaniowe z tektury, zbiera się w pojemnikach koloru niebieskiego oznaczonych napisem „Papier” lub workach;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odpady ze szkła ( białe i kolorowe ), w tym odpady opakowaniowe ze szkła, zbiera się w pojemnikach koloru zielonego oznaczonych napisem „ Szkło” lub workach;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odpady z metali, w tym odpady opakowaniowe z metali, odpady z tworzyw sztucznych, w tym odpady opakowaniowe  tworzyw sztucznych, oraz odpady opakowaniowe </w:t>
      </w:r>
      <w:proofErr w:type="spellStart"/>
      <w:r w:rsidRPr="00061DCF">
        <w:rPr>
          <w:rFonts w:ascii="Times New Roman" w:hAnsi="Times New Roman" w:cs="Times New Roman"/>
          <w:sz w:val="24"/>
          <w:szCs w:val="24"/>
          <w:lang w:val="pl-PL"/>
        </w:rPr>
        <w:t>wielomateriałowe</w:t>
      </w:r>
      <w:proofErr w:type="spellEnd"/>
      <w:r w:rsidRPr="00061DCF">
        <w:rPr>
          <w:rFonts w:ascii="Times New Roman" w:hAnsi="Times New Roman" w:cs="Times New Roman"/>
          <w:sz w:val="24"/>
          <w:szCs w:val="24"/>
          <w:lang w:val="pl-PL"/>
        </w:rPr>
        <w:t>, zbiera się w pojemnikach koloru żółtego z napisem „Metale i tworzywa sztuczne” lub workach;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odpady ulegające biodegradacji ( odpady kuchenne, resztki jedzenia, odpady roślinne, środki higieny osobistej, resztki i obierki z owoców i warzyw, fusy z kawy, herbaty, skorupki jajek, worki z odkurzaczy), zbiera się w pojemniku koloru brązowego oznaczonego napisem „</w:t>
      </w:r>
      <w:proofErr w:type="spellStart"/>
      <w:r w:rsidRPr="00061DCF">
        <w:rPr>
          <w:rFonts w:ascii="Times New Roman" w:hAnsi="Times New Roman" w:cs="Times New Roman"/>
          <w:sz w:val="24"/>
          <w:szCs w:val="24"/>
          <w:lang w:val="pl-PL"/>
        </w:rPr>
        <w:t>Bio</w:t>
      </w:r>
      <w:proofErr w:type="spellEnd"/>
      <w:r w:rsidRPr="00061DCF">
        <w:rPr>
          <w:rFonts w:ascii="Times New Roman" w:hAnsi="Times New Roman" w:cs="Times New Roman"/>
          <w:sz w:val="24"/>
          <w:szCs w:val="24"/>
          <w:lang w:val="pl-PL"/>
        </w:rPr>
        <w:t>” lub workach;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odpady zmieszane, odpady resztkowe selektywnie zebrane ( pozostałości z sortowania), popiół pojemnik koloru czarnego lub worek.</w:t>
      </w:r>
    </w:p>
    <w:p w:rsidR="00CA4BC0" w:rsidRPr="00061DCF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5/ prowadzenie selektywnego zbierania odpadów powstających w gospodarstwach domowych:   przeterminowanych leków i chemikaliów, zużytych baterii i akumulatorów, zużytego sprzętu elektrycznego i elektronicznego, mebli i innych odpadów wielkogabarytowych, odpadów  budowlanych i rozbiórkowych stanowiących odpady komunalne, zużytych opon oraz odpadów  zielonych w sposób opisany w rozdziale IV niniejszego regulaminu;</w:t>
      </w:r>
    </w:p>
    <w:p w:rsidR="00CA4BC0" w:rsidRPr="00061DCF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6/ przekazywanie odpadów zebranych selektywnie i pozostałych zmieszanych odpadów </w:t>
      </w:r>
    </w:p>
    <w:p w:rsidR="00CA4BC0" w:rsidRPr="00061DCF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    komunalnych przedsiębiorcy do odbioru;</w:t>
      </w:r>
    </w:p>
    <w:p w:rsidR="00CA4BC0" w:rsidRPr="00061DCF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7/ odprowadzanie nieczystości ciekłych do szczelnego bezodpływowego zbiornika lub do </w:t>
      </w:r>
    </w:p>
    <w:p w:rsidR="00CA4BC0" w:rsidRPr="00061DCF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    przydomowych oczyszczalni ścieków;</w:t>
      </w:r>
    </w:p>
    <w:p w:rsidR="00CA4BC0" w:rsidRPr="00061DCF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8/ oddzielne gromadzenie ścieków bytowych.</w:t>
      </w:r>
    </w:p>
    <w:p w:rsidR="00CA4BC0" w:rsidRPr="00061DCF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§ 3.</w:t>
      </w:r>
    </w:p>
    <w:p w:rsidR="00CA4BC0" w:rsidRPr="00061DCF" w:rsidRDefault="00CA4BC0" w:rsidP="00CA4BC0">
      <w:pPr>
        <w:pStyle w:val="Standard"/>
        <w:jc w:val="both"/>
        <w:rPr>
          <w:rFonts w:cs="Times New Roman"/>
        </w:rPr>
      </w:pPr>
      <w:r w:rsidRPr="00061DCF">
        <w:rPr>
          <w:rFonts w:cs="Times New Roman"/>
        </w:rPr>
        <w:t>Obowiązkiem właścicieli nieruchomości jest uprzątnięcie błota, śniegu i lodu oraz innych zanieczyszczeń z chodników położonych wzdłuż nieruchomości, przy czym za taki chodnik uznaje się wydzieloną część drogi służącą dla ruchu pieszego położoną bezpośrednio przy granicy nieruchomości. Śnieg, lód i błoto należy pryzmować przy krawężniku, zabrania się usuwania ich na jezdnię.</w:t>
      </w:r>
    </w:p>
    <w:p w:rsidR="00CA4BC0" w:rsidRPr="00061DCF" w:rsidRDefault="00CA4BC0" w:rsidP="00CA4BC0">
      <w:pPr>
        <w:pStyle w:val="Standard"/>
        <w:jc w:val="both"/>
        <w:rPr>
          <w:rFonts w:cs="Times New Roman"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lastRenderedPageBreak/>
        <w:t>§ 4.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16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Mycie pojazdów samochodowych poza myjniami może odbywać się na utwardzonym terenie nieruchomości pod warunkiem, że powstające ścieki gromadzone będą w zbiornikach bezodpływowych.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Właściciel samochodu może dokonywać doraźnych napraw związanych z bieżącą eksploatacją pojazdu w obrębie własnej nieruchomości pod warunkiem zachowania warunków określonych w odrębnych przepisach.</w:t>
      </w:r>
    </w:p>
    <w:p w:rsidR="00CA4BC0" w:rsidRPr="00061DCF" w:rsidRDefault="00CA4BC0" w:rsidP="00CA4BC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§ 5.</w:t>
      </w:r>
    </w:p>
    <w:p w:rsidR="00CA4BC0" w:rsidRPr="00061DCF" w:rsidRDefault="00CA4BC0" w:rsidP="00CA4BC0">
      <w:pPr>
        <w:pStyle w:val="Standard"/>
        <w:jc w:val="both"/>
        <w:rPr>
          <w:rFonts w:cs="Times New Roman"/>
        </w:rPr>
      </w:pPr>
      <w:r w:rsidRPr="00061DCF">
        <w:rPr>
          <w:rFonts w:cs="Times New Roman"/>
        </w:rPr>
        <w:t>Odpady komunalne pochodzące z gospodarstw domowych, sklepów, punktów usługowych oraz innych nieruchomości nie mogą być wyrzucane do koszy ulicznych oraz pojemników innych właścicieli.</w:t>
      </w: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ROZDZIAŁ III</w:t>
      </w: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RODZAJ I MINIMALNA POJEMNOŚĆ POJEMNIKÓW DO ZBIERANIA ODPADÓW KOMUNALNYCH NA TERENIE NIERUCHOMOŚCI ORAZ NA DROGACH PUBLIZNYCH, WARUNKI ROZMIESZCZANIA TYCH URZĄDZEŃI ICH UTRZYMANIA W ODPOWIEDNIM STANIE SANITARNYM I TECHNICZNYM</w:t>
      </w: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§ 6.</w:t>
      </w:r>
    </w:p>
    <w:p w:rsidR="00CA4BC0" w:rsidRPr="00061DCF" w:rsidRDefault="00CA4BC0" w:rsidP="00CA4BC0">
      <w:pPr>
        <w:pStyle w:val="Standard"/>
        <w:rPr>
          <w:rFonts w:cs="Times New Roman"/>
        </w:rPr>
      </w:pPr>
      <w:r w:rsidRPr="00061DCF">
        <w:rPr>
          <w:rFonts w:cs="Times New Roman"/>
        </w:rPr>
        <w:t>Odpady komunalne należy gromadzić w pojemnikach, kontenerach lub workach o minimalnej pojemności, uwzględniając następujące normy:</w:t>
      </w:r>
    </w:p>
    <w:p w:rsidR="00CA4BC0" w:rsidRPr="00061DCF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1/ do selektywnego gromadzenia odpadów należy stosować: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17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dla budynków mieszkalnych – pojemnik o pojemności 120 l ( dla nieruchomości, którą zamieszkują nie więcej niż 3 osoby) lub 240 l ( dla nieruchomości, którą zamieszkują więcej niż 3 osoby) + minimum 3 worki  o pojemności 120 l;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dla szkół i przedszkoli – 5 pojemników o pojemności 120 l;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dla lokali handlowych i gastronomicznych – 10 l na każde 50m</w:t>
      </w:r>
      <w:r w:rsidRPr="00061DCF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 xml:space="preserve">2 </w:t>
      </w:r>
      <w:r w:rsidRPr="00061DCF">
        <w:rPr>
          <w:rFonts w:ascii="Times New Roman" w:hAnsi="Times New Roman" w:cs="Times New Roman"/>
          <w:sz w:val="24"/>
          <w:szCs w:val="24"/>
          <w:lang w:val="pl-PL"/>
        </w:rPr>
        <w:t>powierzchni całkowitej, jednak co najmniej jeden pojemnik o pojemności 120 l na lokal;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dla punktów handlowych poza lokalem – 5 l na każdego zatrudnionego, jednak co najmniej jeden pojemnik o pojemności 120 l na lokal;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dla zakładów rzemieślniczych, usługowych i produkcyjnych w odniesieniu do pomieszczeń socjalnych i biurowych – pojemnik o pojemności 120 l na każdych 15 pracowników;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dla domku letniskowego lub innej nieruchomości wykorzystywanej na cele rekreacyjno-wypoczynkowe, wykorzystywanej jedynie przez część roku</w:t>
      </w:r>
    </w:p>
    <w:p w:rsidR="00CA4BC0" w:rsidRPr="00061DCF" w:rsidRDefault="00CA4BC0" w:rsidP="00CA4BC0">
      <w:pPr>
        <w:pStyle w:val="Akapitzlist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- pojemnik o pojemności 120 l lub 240 l + 3 worki o pojemności 120 l;</w:t>
      </w:r>
    </w:p>
    <w:p w:rsidR="00CA4BC0" w:rsidRPr="00061DCF" w:rsidRDefault="00CA4BC0" w:rsidP="00CA4BC0">
      <w:pPr>
        <w:pStyle w:val="Standard"/>
        <w:rPr>
          <w:rFonts w:cs="Times New Roman"/>
        </w:rPr>
      </w:pPr>
    </w:p>
    <w:p w:rsidR="00CA4BC0" w:rsidRPr="00061DCF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2/ do gromadzenia odpadów zmieszanych należy stosować: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dla budynków mieszkalnych – pojemnik o pojemności 120 l ( dla nieruchomości, którą zamieszkują nie więcej niż 3 osoby) lub 240 l ( dla nieruchomości, którą zamieszkują więcej niż 3 osoby);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dla szkół i przedszkoli – pojemnik o pojemności 240 l;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dla lokali handlowych i gastronomicznych – pojemnik o pojemności 120 l;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dla punktów handlowych poza lokalem – worki o pojemności 120 l;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dla zakładów rzemieślniczych, usługowych i produkcyjnych w odniesieniu do pomieszczeń socjalnych i biurowych – pojemnik o pojemności 120 l;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dla domku letniskowego lub innej nieruchomości wykorzystywanej na cele rekreacyjno-wypoczynkowe, wykorzystywanej jedynie przez część roku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61DCF">
        <w:rPr>
          <w:rFonts w:ascii="Times New Roman" w:hAnsi="Times New Roman" w:cs="Times New Roman"/>
          <w:sz w:val="24"/>
          <w:szCs w:val="24"/>
          <w:lang w:val="pl-PL"/>
        </w:rPr>
        <w:t>-  worki o pojemności 120 l.</w:t>
      </w:r>
    </w:p>
    <w:p w:rsidR="00CA4BC0" w:rsidRPr="00061DCF" w:rsidRDefault="00CA4BC0" w:rsidP="00CA4BC0">
      <w:pPr>
        <w:pStyle w:val="Akapitzlist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pl-PL"/>
        </w:rPr>
      </w:pPr>
    </w:p>
    <w:p w:rsidR="00CA4BC0" w:rsidRPr="00061DCF" w:rsidRDefault="00CA4BC0" w:rsidP="00CA4BC0">
      <w:pPr>
        <w:pStyle w:val="Akapitzlist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pl-PL"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§ 7.</w:t>
      </w:r>
    </w:p>
    <w:p w:rsidR="00CA4BC0" w:rsidRPr="00061DCF" w:rsidRDefault="00CA4BC0" w:rsidP="00CA4BC0">
      <w:pPr>
        <w:pStyle w:val="Standard"/>
        <w:jc w:val="both"/>
        <w:rPr>
          <w:rFonts w:cs="Times New Roman"/>
        </w:rPr>
      </w:pPr>
      <w:r w:rsidRPr="00061DCF">
        <w:rPr>
          <w:rFonts w:cs="Times New Roman"/>
        </w:rPr>
        <w:t>W miejscach publicznych ( takich jak w szczególności chodniki, place, parki, zieleńce, przystanki autobusowe) odpady komunalne należy gromadzić w koszach ulicznych o  minimalnej pojemności 10 l.</w:t>
      </w:r>
    </w:p>
    <w:p w:rsidR="00CA4BC0" w:rsidRPr="00061DCF" w:rsidRDefault="00CA4BC0" w:rsidP="00CA4BC0">
      <w:pPr>
        <w:pStyle w:val="Standard"/>
        <w:jc w:val="both"/>
        <w:rPr>
          <w:rFonts w:cs="Times New Roman"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§ 8.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W zabudowie zagrodowej i jednorodzinnej oraz na terenach ogródków działkowych dopuszcza się unieszkodliwienie frakcji, odpadów ulegających biodegradacji, w tym odpadów zielonych poprzez kompostowanie.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Obowiązkiem właściciela nieruchomości jest utrzymanie altan śmietnikowych lub utwardzonych terenów, na których umieszczone są pojemniki służące do zbierania odpadów komunalnych oraz samych pojemników w odpowiednim stanie sanitarnym, porządkowym i technicznym.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Pojemniki do zbierania odpadów powinny być umieszczone w miejscach łatwo dostępnych, zarówno dla ich użytkowników, jak i dla pracowników przedsiębiorcy prowadzącego działalność w zakresie odbierania odpadów, w sposób nie powodujący nadmiernych uciążliwości i utrudnień dla mieszkańców nieruchomości lub osób trzecich.</w:t>
      </w:r>
    </w:p>
    <w:p w:rsidR="00CA4BC0" w:rsidRPr="00061DCF" w:rsidRDefault="00CA4BC0" w:rsidP="00CA4BC0">
      <w:pPr>
        <w:pStyle w:val="Akapitzlist"/>
        <w:widowControl w:val="0"/>
        <w:suppressAutoHyphens/>
        <w:autoSpaceDN w:val="0"/>
        <w:spacing w:after="0" w:line="240" w:lineRule="auto"/>
        <w:ind w:firstLine="0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</w:p>
    <w:p w:rsidR="00CA4BC0" w:rsidRPr="00061DCF" w:rsidRDefault="00CA4BC0" w:rsidP="00CA4BC0">
      <w:pPr>
        <w:pStyle w:val="Standard"/>
        <w:rPr>
          <w:rFonts w:cs="Times New Roman"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ROZDZIAŁ IV</w:t>
      </w: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CZĘSTOTLIWOŚĆ I SPOSÓB POZBYWANIA SIĘ ODPADÓW KOMUNALNYCH I NIECZYSTOŚCI CIEKŁYCH Z TERENU NIERUCHOMOŚCI ORAZ Z TYCH TERENÓW PRZEZNACZONYCH DO UŻYTKU PUBLICZNEGO</w:t>
      </w: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§ 9.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Ustala się następującą częstotliwość odbioru odpadów komunalnych:</w:t>
      </w:r>
    </w:p>
    <w:p w:rsidR="00CA4BC0" w:rsidRPr="00061DCF" w:rsidRDefault="00CA4BC0" w:rsidP="00CA4BC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1/ odpady komunalne pozostałe po wydzieleniu w drodze selektywnej zbiórki (zmieszane) należy usuwać z terenu nieruchomości nie rzadziej niż raz w miesiącu;</w:t>
      </w:r>
    </w:p>
    <w:p w:rsidR="00CA4BC0" w:rsidRPr="00061DCF" w:rsidRDefault="00CA4BC0" w:rsidP="00CA4BC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2/ odpady podlegające wydzieleniu w drodze selektywnej zbiórki odpadów wymienione w § 2 </w:t>
      </w:r>
      <w:proofErr w:type="spellStart"/>
      <w:r w:rsidRPr="00061DCF"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 4 lit. a, b, c należy usuwać z terenu nieruchomości nie rzadziej niż raz w miesiącu;</w:t>
      </w:r>
    </w:p>
    <w:p w:rsidR="00CA4BC0" w:rsidRPr="00061DCF" w:rsidRDefault="00CA4BC0" w:rsidP="00CA4BC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3/ odpady podlegające wydzieleniu w drodze selektywnej zbiórki odpadów wymienione w § 2 </w:t>
      </w:r>
      <w:proofErr w:type="spellStart"/>
      <w:r w:rsidRPr="00061DCF"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 4 lit. d ( odpady ulegające biodegradacji ), należy usuwać z terenu nieruchomości nie rzadziej niż dwa razy w miesiącu w okresie od 1 kwietnia do 30 listopada, a w pozostałym okresie roku jeden raz w miesiącu;</w:t>
      </w:r>
    </w:p>
    <w:p w:rsidR="00CA4BC0" w:rsidRPr="00061DCF" w:rsidRDefault="00CA4BC0" w:rsidP="00CA4BC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4/ odpady podlegające wydzieleniu w drodze selektywnej zbiórki odpadów wymienione w § 2 </w:t>
      </w:r>
      <w:proofErr w:type="spellStart"/>
      <w:r w:rsidRPr="00061DCF"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 5 należy usuwać z terenu nieruchomości w miarę potrzeb;</w:t>
      </w:r>
    </w:p>
    <w:p w:rsidR="00CA4BC0" w:rsidRPr="00061DCF" w:rsidRDefault="00CA4BC0" w:rsidP="00CA4BC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5/ w przypadku nieruchomości, na których organizowane są imprezy masowe, wprowadza się obowiązek usuwania odpadów niezwłoczne po zakończeniu imprezy.</w:t>
      </w:r>
    </w:p>
    <w:p w:rsidR="00CA4BC0" w:rsidRPr="00061DCF" w:rsidRDefault="00CA4BC0" w:rsidP="00CA4BC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§ 10.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21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Do Punktu Selektywnej Zbiórki Odpadów  można przekazać odpady komunalne zebrane w sposób selektywny, w tym:</w:t>
      </w:r>
    </w:p>
    <w:p w:rsidR="00CA4BC0" w:rsidRPr="00061DCF" w:rsidRDefault="00CA4BC0" w:rsidP="00CA4B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1/ odpady zielone;</w:t>
      </w:r>
    </w:p>
    <w:p w:rsidR="00CA4BC0" w:rsidRPr="00061DCF" w:rsidRDefault="00CA4BC0" w:rsidP="00CA4B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2/ przeterminowane leki;</w:t>
      </w:r>
    </w:p>
    <w:p w:rsidR="00CA4BC0" w:rsidRPr="00061DCF" w:rsidRDefault="00CA4BC0" w:rsidP="00CA4B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3/ chemikalia;</w:t>
      </w:r>
    </w:p>
    <w:p w:rsidR="00CA4BC0" w:rsidRPr="00061DCF" w:rsidRDefault="00CA4BC0" w:rsidP="00CA4B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4/ zużyte baterie i akumulatory;</w:t>
      </w:r>
    </w:p>
    <w:p w:rsidR="00CA4BC0" w:rsidRPr="00061DCF" w:rsidRDefault="00CA4BC0" w:rsidP="00CA4B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lastRenderedPageBreak/>
        <w:t>5/ zużyty sprzęt elektryczny i elektroniczny;</w:t>
      </w:r>
    </w:p>
    <w:p w:rsidR="00CA4BC0" w:rsidRPr="00061DCF" w:rsidRDefault="00CA4BC0" w:rsidP="00CA4B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6/ meble i inne odpady wielkogabarytowe;</w:t>
      </w:r>
    </w:p>
    <w:p w:rsidR="00CA4BC0" w:rsidRPr="00061DCF" w:rsidRDefault="00CA4BC0" w:rsidP="00CA4B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7/ metale;</w:t>
      </w:r>
    </w:p>
    <w:p w:rsidR="00CA4BC0" w:rsidRPr="00061DCF" w:rsidRDefault="00CA4BC0" w:rsidP="00CA4B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8/ odpady budowlane i rozbiórkowe stanowiące odpady komunalne;</w:t>
      </w:r>
    </w:p>
    <w:p w:rsidR="00CA4BC0" w:rsidRPr="00061DCF" w:rsidRDefault="00CA4BC0" w:rsidP="00CA4B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9/ zużyte opony;</w:t>
      </w:r>
    </w:p>
    <w:p w:rsidR="00CA4BC0" w:rsidRPr="00061DCF" w:rsidRDefault="00CA4BC0" w:rsidP="00CA4B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10/ tekstylia i odzież.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Właściciele nieruchomości samodzielnie dostarczają do Punktu Selektywnej Zbiórki odpady komunalne wymienione w ust. 1.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Wójt Gminy Młynarze podaje do publicznej wiadomości w sposób zwyczajowo przyjęty oraz na stronie internetowej Urzędu Gminy Młynarze informacje o lokalizacji Punktu Selektywnej Zbiórki Odpadów, godzinach otwarcia, terminach funkcjonowania oraz wykaz odbieranych w nim frakcji.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Odpady komunalne, o których mowa w § 10 ust. 1 pkt. 5 mogą być ponadto odbierane:</w:t>
      </w:r>
    </w:p>
    <w:p w:rsidR="00CA4BC0" w:rsidRPr="00061DCF" w:rsidRDefault="00CA4BC0" w:rsidP="00CA4B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1/ w punktach sprzedaży detalicznej, przy zakupie artykułu tego samego rodzaju, co zużyty w ilości nie większej niż ilość kupionych artykułów,</w:t>
      </w:r>
    </w:p>
    <w:p w:rsidR="00CA4BC0" w:rsidRPr="00061DCF" w:rsidRDefault="00CA4BC0" w:rsidP="00CA4B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2/ w wyspecjalizowanych punktach zb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ierania sprzętu elektrycznego i </w:t>
      </w:r>
      <w:r w:rsidRPr="00061DCF">
        <w:rPr>
          <w:rFonts w:ascii="Times New Roman" w:hAnsi="Times New Roman" w:cs="Times New Roman"/>
          <w:sz w:val="24"/>
          <w:szCs w:val="24"/>
          <w:lang w:val="pl-PL"/>
        </w:rPr>
        <w:t>elektronicznego.</w:t>
      </w:r>
    </w:p>
    <w:p w:rsidR="00CA4BC0" w:rsidRPr="00061DCF" w:rsidRDefault="00CA4BC0" w:rsidP="00CA4B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A4BC0" w:rsidRPr="00061DCF" w:rsidRDefault="00CA4BC0" w:rsidP="00CA4B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§ 11.</w:t>
      </w:r>
    </w:p>
    <w:p w:rsidR="00CA4BC0" w:rsidRPr="00061DCF" w:rsidRDefault="00CA4BC0" w:rsidP="00CA4BC0">
      <w:pPr>
        <w:pStyle w:val="Standard"/>
        <w:jc w:val="both"/>
        <w:rPr>
          <w:rFonts w:cs="Times New Roman"/>
        </w:rPr>
      </w:pPr>
      <w:r w:rsidRPr="00061DCF">
        <w:rPr>
          <w:rFonts w:cs="Times New Roman"/>
        </w:rPr>
        <w:t>Właściciel nieruchomości nieskanalizowanej jest zobowiązany do opróżniania zbiorników bezodpływowych ( szamb ) z częstotliwością zapewniającą niedopuszczenie do ich przepełnienia.</w:t>
      </w:r>
    </w:p>
    <w:p w:rsidR="00CA4BC0" w:rsidRPr="00061DCF" w:rsidRDefault="00CA4BC0" w:rsidP="00CA4BC0">
      <w:pPr>
        <w:pStyle w:val="Standard"/>
        <w:jc w:val="both"/>
        <w:rPr>
          <w:rFonts w:cs="Times New Roman"/>
        </w:rPr>
      </w:pPr>
    </w:p>
    <w:p w:rsidR="00CA4BC0" w:rsidRPr="00061DCF" w:rsidRDefault="00CA4BC0" w:rsidP="00CA4BC0">
      <w:pPr>
        <w:pStyle w:val="Standard"/>
        <w:jc w:val="both"/>
        <w:rPr>
          <w:rFonts w:cs="Times New Roman"/>
        </w:rPr>
      </w:pPr>
    </w:p>
    <w:p w:rsidR="00CA4BC0" w:rsidRPr="00061DCF" w:rsidRDefault="00CA4BC0" w:rsidP="00CA4BC0">
      <w:pPr>
        <w:pStyle w:val="Standard"/>
        <w:jc w:val="both"/>
        <w:rPr>
          <w:rFonts w:cs="Times New Roman"/>
        </w:rPr>
      </w:pPr>
    </w:p>
    <w:p w:rsidR="00CA4BC0" w:rsidRPr="00061DCF" w:rsidRDefault="00CA4BC0" w:rsidP="00CA4BC0">
      <w:pPr>
        <w:pStyle w:val="Standard"/>
        <w:jc w:val="both"/>
        <w:rPr>
          <w:rFonts w:cs="Times New Roman"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ROZDZIAŁ V</w:t>
      </w: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INNE WYMAGANIA WYNIKAJĄCE Z WOJEWÓDZKIEGO PLANU GOSPODARKI ODPADAMI</w:t>
      </w: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§ 12.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22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Promowanie indywidualnego zagospodarowania odpadów zielonych na terenach wiejskich w przydomowych kompostownikach. Powstające w gospodarstwach domowych odpady ulegające biodegradacji powinny być w pierwszej kolejności wykorzystywane przez mieszkańców we własnym zakresie, np. poprzez kompostowanie w przydomowych kompostownikach.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Odpady komunalne zmieszane oraz odpady zielone i bioodpady oraz pozostałości z sortownia i pozostałości po procesie mechaniczno-biologicznego przetwarzania przeznaczone do składowania mogą być zagospodarowane  wyłączne w ramach danego regionu, w którym znajduje się Gmina. W przypadku braku RIPOK, odpady komunalne powinny być kierowane do instalacji zastępczych wyznaczonych dla regionu, zgodnie z zasadą bliskości.</w:t>
      </w:r>
    </w:p>
    <w:p w:rsidR="00CA4BC0" w:rsidRDefault="00CA4BC0" w:rsidP="00CA4BC0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Kolejność kierowania strumienia odpadów może ulec tymczasowej zmianie, tylko w sytuacji awarii RIPOK lub innej sytuacji uniemożliwiającej przyjęcie odpadów. W takim przypadku, odpady powinny zostać przekazane do instalacji wskazanej jako zastępcza na wypadek awarii, zgodnie z Uchwałą Sejmiku Województwa Mazowieckiego w sprawie wykonania Wojewódzkiego Planu Gospodarki Odpadami.</w:t>
      </w:r>
    </w:p>
    <w:p w:rsidR="00CA4BC0" w:rsidRPr="00061DCF" w:rsidRDefault="00CA4BC0" w:rsidP="00CA4BC0">
      <w:pPr>
        <w:pStyle w:val="Akapitzlist"/>
        <w:widowControl w:val="0"/>
        <w:suppressAutoHyphens/>
        <w:autoSpaceDN w:val="0"/>
        <w:spacing w:after="0" w:line="240" w:lineRule="auto"/>
        <w:ind w:firstLine="0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</w:p>
    <w:p w:rsidR="00CA4BC0" w:rsidRPr="00061DCF" w:rsidRDefault="00CA4BC0" w:rsidP="00CA4BC0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lastRenderedPageBreak/>
        <w:t>Podejmowanie działań zapobiegających powstawaniu odpadów, w szczególności działań informacyjno – edukacyjnych propagujących świadomą konsumpcję wśród mieszkańców.</w:t>
      </w:r>
    </w:p>
    <w:p w:rsidR="00CA4BC0" w:rsidRPr="00061DCF" w:rsidRDefault="00CA4BC0" w:rsidP="00CA4BC0">
      <w:pPr>
        <w:pStyle w:val="Standard"/>
        <w:jc w:val="center"/>
        <w:rPr>
          <w:rFonts w:cs="Times New Roman"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ROZDZIAŁ VI</w:t>
      </w: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OBOWIĄZKI OSÓB UTRZYMUJĄCYCH ZWIERZĘTA DOMOWE, MAJĄCE NA CELU OCHRONĘ PRZED ZAGROŻENIEM LUB UCIĄŻLIWOŚCIĄ DLA LUDZI ORAZ PRZED ZANIECZYSZCZENIAMI  TERENÓW PRZEZNACZONYCH DO WSPÓLNEGO UŻYTKU</w:t>
      </w: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§ 13.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23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Osoby utrzymujące zwierzęta domowe są zobowiązane do zachowania bezpieczeństwa i środków ostrożności, zapewniających ochronę przed zagrożeniem lub uciążliwością dla ludzi oraz przed zanieczyszczeniem terenów przeznaczonych do użytku publicznego.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1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Utrzymujący zwierzęta domowe zobowiązani są do sprawowania nad nimi właściwej opieki, a w szczególności nie pozostawienia ich bez dozoru.</w:t>
      </w:r>
    </w:p>
    <w:p w:rsidR="00CA4BC0" w:rsidRPr="00061DCF" w:rsidRDefault="00CA4BC0" w:rsidP="00CA4B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§ 14.</w:t>
      </w:r>
    </w:p>
    <w:p w:rsidR="00CA4BC0" w:rsidRPr="00061DCF" w:rsidRDefault="00CA4BC0" w:rsidP="00CA4BC0">
      <w:pPr>
        <w:pStyle w:val="Standard"/>
        <w:rPr>
          <w:rFonts w:cs="Times New Roman"/>
        </w:rPr>
      </w:pPr>
      <w:r w:rsidRPr="00061DCF">
        <w:rPr>
          <w:rFonts w:cs="Times New Roman"/>
        </w:rPr>
        <w:t>Do obowiązków właścicieli utrzymujących zwierzęta domowe należy:</w:t>
      </w:r>
    </w:p>
    <w:p w:rsidR="00CA4BC0" w:rsidRPr="00061DCF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1/ w odniesieniu do wszystkich ras psów: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24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wyposażenie psa w obrożę a w przypadku ras uznawanych za agresywne w kagańce;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11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prowadzenie psa na uwięzi, a psa rasy uznawanej za agresywną lub w inny sposób zagrażającego otoczeniu w kagańcu;</w:t>
      </w:r>
    </w:p>
    <w:p w:rsidR="00CA4BC0" w:rsidRPr="00061DCF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2/  odniesieniu do wszystkich zwierząt domowych, a także zwierząt nieudomowionych, </w:t>
      </w:r>
    </w:p>
    <w:p w:rsidR="00CA4BC0" w:rsidRPr="00061DCF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     utrzymywanych w charakterze zwierząt domowych: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061DCF">
        <w:rPr>
          <w:rFonts w:ascii="Times New Roman" w:hAnsi="Times New Roman" w:cs="Times New Roman"/>
          <w:sz w:val="24"/>
          <w:szCs w:val="24"/>
        </w:rPr>
        <w:t>stały</w:t>
      </w:r>
      <w:proofErr w:type="spellEnd"/>
      <w:r w:rsidRPr="00061D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DC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061D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DCF">
        <w:rPr>
          <w:rFonts w:ascii="Times New Roman" w:hAnsi="Times New Roman" w:cs="Times New Roman"/>
          <w:sz w:val="24"/>
          <w:szCs w:val="24"/>
        </w:rPr>
        <w:t>skuteczny</w:t>
      </w:r>
      <w:proofErr w:type="spellEnd"/>
      <w:r w:rsidRPr="00061D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DCF">
        <w:rPr>
          <w:rFonts w:ascii="Times New Roman" w:hAnsi="Times New Roman" w:cs="Times New Roman"/>
          <w:sz w:val="24"/>
          <w:szCs w:val="24"/>
        </w:rPr>
        <w:t>nadzór</w:t>
      </w:r>
      <w:proofErr w:type="spellEnd"/>
      <w:r w:rsidRPr="00061DCF">
        <w:rPr>
          <w:rFonts w:ascii="Times New Roman" w:hAnsi="Times New Roman" w:cs="Times New Roman"/>
          <w:sz w:val="24"/>
          <w:szCs w:val="24"/>
        </w:rPr>
        <w:t>;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nie wprowadzanie zwierząt domowych na tereny placów zabaw, boisk sportowych, piaskownic dla dzieci, jeśli wynika to z takiego oznakowania obiektów;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nie wprowadzanie zwierząt do obiektów użyteczności publicznej, z wyłączeniem obiektów przeznaczonych dla zwierząt, takich jak lecznice, wystawy itp., chyba że zarządca obiektu postanowi inaczej, postanowienie to nie dotyczy osób korzystających z pomocy psów przewodników.</w:t>
      </w:r>
    </w:p>
    <w:p w:rsidR="00CA4BC0" w:rsidRPr="00061DCF" w:rsidRDefault="00CA4BC0" w:rsidP="00CA4B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A4BC0" w:rsidRPr="00061DCF" w:rsidRDefault="00CA4BC0" w:rsidP="00CA4B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A4BC0" w:rsidRPr="00061DCF" w:rsidRDefault="00CA4BC0" w:rsidP="00CA4BC0">
      <w:pPr>
        <w:pStyle w:val="Standard"/>
        <w:rPr>
          <w:rFonts w:cs="Times New Roman"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ROZDZIAŁ VII</w:t>
      </w: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WYMAGANIA W ZAKRESIE UTRZYMANIA ZWIERZĄT GOSPODARSKICH NA TERENACH WYŁĄCZONYCH Z PRODUKCJI ROLNICZEJ, W TYM TAKŻE ZAKAZ ICH UTRZYMYWANIA NA OKREŚLONYCH OBSZARACH LUB W POSZCZEGÓLNYCH NIERUCHOMOŚCIACH</w:t>
      </w: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§ 15.</w:t>
      </w:r>
    </w:p>
    <w:p w:rsidR="00CA4BC0" w:rsidRPr="00061DCF" w:rsidRDefault="00CA4BC0" w:rsidP="00CA4BC0">
      <w:pPr>
        <w:pStyle w:val="Standard"/>
        <w:rPr>
          <w:rFonts w:cs="Times New Roman"/>
        </w:rPr>
      </w:pPr>
      <w:r w:rsidRPr="00061DCF">
        <w:rPr>
          <w:rFonts w:cs="Times New Roman"/>
        </w:rPr>
        <w:t>Dopuszcza się utrzymanie zwierząt gospodarskich, z wyjątkiem nieruchomości:</w:t>
      </w:r>
    </w:p>
    <w:p w:rsidR="00CA4BC0" w:rsidRPr="00061DCF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1/ o zabudowie wielorodzinnej;</w:t>
      </w:r>
    </w:p>
    <w:p w:rsidR="00CA4BC0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2/ na których usytuowane są budynki użyteczności publicznej.</w:t>
      </w:r>
    </w:p>
    <w:p w:rsidR="00CA4BC0" w:rsidRPr="00061DCF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</w:p>
    <w:p w:rsidR="00CA4BC0" w:rsidRPr="00061DCF" w:rsidRDefault="00CA4BC0" w:rsidP="00CA4BC0">
      <w:pPr>
        <w:pStyle w:val="Akapitzlist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lastRenderedPageBreak/>
        <w:t>§ 16.</w:t>
      </w:r>
    </w:p>
    <w:p w:rsidR="00CA4BC0" w:rsidRPr="00061DCF" w:rsidRDefault="00CA4BC0" w:rsidP="00CA4BC0">
      <w:pPr>
        <w:pStyle w:val="Standard"/>
        <w:rPr>
          <w:rFonts w:cs="Times New Roman"/>
        </w:rPr>
      </w:pPr>
      <w:r w:rsidRPr="00061DCF">
        <w:rPr>
          <w:rFonts w:cs="Times New Roman"/>
        </w:rPr>
        <w:t>Na terenach wyłączonych z produkcji rolnej, dopuszcza się utrzymanie zwierząt gospodarskich przeznaczonych do hodowli zwierząt.</w:t>
      </w:r>
    </w:p>
    <w:p w:rsidR="00CA4BC0" w:rsidRPr="00061DCF" w:rsidRDefault="00CA4BC0" w:rsidP="00CA4BC0">
      <w:pPr>
        <w:pStyle w:val="Standard"/>
        <w:rPr>
          <w:rFonts w:cs="Times New Roman"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§ 17.</w:t>
      </w:r>
    </w:p>
    <w:p w:rsidR="00CA4BC0" w:rsidRPr="00061DCF" w:rsidRDefault="00CA4BC0" w:rsidP="00CA4BC0">
      <w:pPr>
        <w:pStyle w:val="Standard"/>
        <w:rPr>
          <w:rFonts w:cs="Times New Roman"/>
        </w:rPr>
      </w:pPr>
      <w:r w:rsidRPr="00061DCF">
        <w:rPr>
          <w:rFonts w:cs="Times New Roman"/>
        </w:rPr>
        <w:t>Prowadzący chów zwierząt gospodarskich na terenach wymienionych w § 16 zobowiązani są:</w:t>
      </w:r>
    </w:p>
    <w:p w:rsidR="00CA4BC0" w:rsidRPr="00061DCF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1/ przestrzegać przepisów sanitarno-epidemiologicznych;</w:t>
      </w:r>
    </w:p>
    <w:p w:rsidR="00CA4BC0" w:rsidRPr="00061DCF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2/ składować obornik na terenie płaskim tak, by odcieki nie mogły przedostawać się na teren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61DCF">
        <w:rPr>
          <w:rFonts w:ascii="Times New Roman" w:hAnsi="Times New Roman" w:cs="Times New Roman"/>
          <w:sz w:val="24"/>
          <w:szCs w:val="24"/>
          <w:lang w:val="pl-PL"/>
        </w:rPr>
        <w:t>sąsiednich nieruchomości;</w:t>
      </w:r>
    </w:p>
    <w:p w:rsidR="00CA4BC0" w:rsidRPr="00061DCF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3/ przeprowadzać deratyzację pomieszczeń, w których prowadzona jest hodowla zwierząt według   własnych potrzeb;</w:t>
      </w:r>
    </w:p>
    <w:p w:rsidR="00CA4BC0" w:rsidRPr="00061DCF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4/ pszczoły trzymać w ulach, ustawionych w odległości, co najmniej 10 m od granicy  </w:t>
      </w:r>
    </w:p>
    <w:p w:rsidR="00CA4BC0" w:rsidRPr="00061DCF" w:rsidRDefault="00CA4BC0" w:rsidP="00CA4BC0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 xml:space="preserve">    nieruchomości w taki sposób, aby wylatujące i przelatujące pszczoły nie stanowiły uciążliwości    dla właścicieli nieruchomości sąsiednich.</w:t>
      </w:r>
    </w:p>
    <w:p w:rsidR="00CA4BC0" w:rsidRPr="00061DCF" w:rsidRDefault="00CA4BC0" w:rsidP="00CA4B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A4BC0" w:rsidRPr="00061DCF" w:rsidRDefault="00CA4BC0" w:rsidP="00CA4B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A4BC0" w:rsidRPr="00061DCF" w:rsidRDefault="00CA4BC0" w:rsidP="00CA4BC0">
      <w:pPr>
        <w:pStyle w:val="Standard"/>
        <w:rPr>
          <w:rFonts w:cs="Times New Roman"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ROZDZIAŁ VIII</w:t>
      </w: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OBSZARY PODLEGAJĄCEOBOWIĄZKOWEJ DERATYZACJI                                              I TERMINY JEJ PRZEPROWADZENIA</w:t>
      </w: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</w:p>
    <w:p w:rsidR="00CA4BC0" w:rsidRPr="00061DCF" w:rsidRDefault="00CA4BC0" w:rsidP="00CA4BC0">
      <w:pPr>
        <w:pStyle w:val="Standard"/>
        <w:jc w:val="center"/>
        <w:rPr>
          <w:rFonts w:cs="Times New Roman"/>
          <w:b/>
        </w:rPr>
      </w:pPr>
      <w:r w:rsidRPr="00061DCF">
        <w:rPr>
          <w:rFonts w:cs="Times New Roman"/>
          <w:b/>
        </w:rPr>
        <w:t>§ 18.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26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Obowiązkowej deratyzacji podlegają w szczególności miejsca gromadzenia odpadów komunalnych, korytarze piwniczne, studzienki przyłączy wodociągowych lub kanalizacyjnych.</w:t>
      </w:r>
    </w:p>
    <w:p w:rsidR="00CA4BC0" w:rsidRPr="00061DCF" w:rsidRDefault="00CA4BC0" w:rsidP="00CA4BC0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Ustala się terminy przeprowadzenia deratyzacji:</w:t>
      </w:r>
    </w:p>
    <w:p w:rsidR="00CA4BC0" w:rsidRPr="00061DCF" w:rsidRDefault="00CA4BC0" w:rsidP="00CA4B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1/ w terminie wiosennym od dnia 1 kwietnia do 30 kwietnia,</w:t>
      </w:r>
    </w:p>
    <w:p w:rsidR="00CA4BC0" w:rsidRPr="00061DCF" w:rsidRDefault="00CA4BC0" w:rsidP="00CA4B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061DCF">
        <w:rPr>
          <w:rFonts w:ascii="Times New Roman" w:hAnsi="Times New Roman" w:cs="Times New Roman"/>
          <w:sz w:val="24"/>
          <w:szCs w:val="24"/>
          <w:lang w:val="pl-PL"/>
        </w:rPr>
        <w:t>2/ w terminie jesiennym od dnia 1 września do dnia 30 września.</w:t>
      </w:r>
    </w:p>
    <w:p w:rsidR="00CA4BC0" w:rsidRPr="00061DCF" w:rsidRDefault="00CA4BC0" w:rsidP="00CA4BC0">
      <w:pPr>
        <w:pStyle w:val="Standard"/>
        <w:rPr>
          <w:rFonts w:cs="Times New Roman"/>
        </w:rPr>
      </w:pPr>
    </w:p>
    <w:p w:rsidR="00CA4BC0" w:rsidRPr="00061DCF" w:rsidRDefault="00CA4BC0" w:rsidP="00CA4BC0">
      <w:pPr>
        <w:pStyle w:val="Standard"/>
        <w:rPr>
          <w:rFonts w:cs="Times New Roman"/>
          <w:b/>
          <w:bCs/>
        </w:rPr>
      </w:pPr>
    </w:p>
    <w:p w:rsidR="00CA4BC0" w:rsidRPr="00A12BBD" w:rsidRDefault="00CA4BC0" w:rsidP="00CA4BC0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>PRZEWODNICZĄCY</w:t>
      </w:r>
    </w:p>
    <w:p w:rsidR="00CA4BC0" w:rsidRPr="00A12BBD" w:rsidRDefault="00CA4BC0" w:rsidP="00CA4BC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  <w:t>Rady Gminy</w:t>
      </w:r>
    </w:p>
    <w:p w:rsidR="00CA4BC0" w:rsidRPr="00A12BBD" w:rsidRDefault="00CA4BC0" w:rsidP="00CA4BC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12BBD">
        <w:rPr>
          <w:rFonts w:ascii="Times New Roman" w:hAnsi="Times New Roman" w:cs="Times New Roman"/>
          <w:sz w:val="24"/>
          <w:szCs w:val="24"/>
          <w:lang w:val="pl-PL"/>
        </w:rPr>
        <w:tab/>
        <w:t>Łukasz Suski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B6098"/>
    <w:multiLevelType w:val="multilevel"/>
    <w:tmpl w:val="FAD67EFC"/>
    <w:styleLink w:val="WW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>
    <w:nsid w:val="122A028A"/>
    <w:multiLevelType w:val="multilevel"/>
    <w:tmpl w:val="188271BC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>
    <w:nsid w:val="12531E10"/>
    <w:multiLevelType w:val="multilevel"/>
    <w:tmpl w:val="1E086BB2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>
    <w:nsid w:val="22024EDE"/>
    <w:multiLevelType w:val="multilevel"/>
    <w:tmpl w:val="A0404C5E"/>
    <w:styleLink w:val="WWNum28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4">
    <w:nsid w:val="226F37EB"/>
    <w:multiLevelType w:val="multilevel"/>
    <w:tmpl w:val="EC3EB0D2"/>
    <w:styleLink w:val="WWNum13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5">
    <w:nsid w:val="3187377B"/>
    <w:multiLevelType w:val="multilevel"/>
    <w:tmpl w:val="762A9E80"/>
    <w:styleLink w:val="WWNum8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6">
    <w:nsid w:val="396802AD"/>
    <w:multiLevelType w:val="multilevel"/>
    <w:tmpl w:val="95B49A2E"/>
    <w:styleLink w:val="WWNum6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7">
    <w:nsid w:val="4FF3679A"/>
    <w:multiLevelType w:val="multilevel"/>
    <w:tmpl w:val="B1EE7354"/>
    <w:styleLink w:val="WWNum2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>
    <w:nsid w:val="65DE4AFC"/>
    <w:multiLevelType w:val="multilevel"/>
    <w:tmpl w:val="AF50093C"/>
    <w:styleLink w:val="WW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>
    <w:nsid w:val="6C3E51B6"/>
    <w:multiLevelType w:val="multilevel"/>
    <w:tmpl w:val="12E06522"/>
    <w:styleLink w:val="WWNum25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10">
    <w:nsid w:val="715224BB"/>
    <w:multiLevelType w:val="multilevel"/>
    <w:tmpl w:val="BED4828C"/>
    <w:styleLink w:val="WWNum2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>
    <w:nsid w:val="75242D20"/>
    <w:multiLevelType w:val="multilevel"/>
    <w:tmpl w:val="D668EB44"/>
    <w:styleLink w:val="WWNum1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12">
    <w:nsid w:val="7A5D1458"/>
    <w:multiLevelType w:val="multilevel"/>
    <w:tmpl w:val="6C5C5EA4"/>
    <w:styleLink w:val="WWNum3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11"/>
  </w:num>
  <w:num w:numId="5">
    <w:abstractNumId w:val="4"/>
  </w:num>
  <w:num w:numId="6">
    <w:abstractNumId w:val="0"/>
  </w:num>
  <w:num w:numId="7">
    <w:abstractNumId w:val="2"/>
  </w:num>
  <w:num w:numId="8">
    <w:abstractNumId w:val="8"/>
  </w:num>
  <w:num w:numId="9">
    <w:abstractNumId w:val="10"/>
  </w:num>
  <w:num w:numId="10">
    <w:abstractNumId w:val="7"/>
  </w:num>
  <w:num w:numId="11">
    <w:abstractNumId w:val="9"/>
  </w:num>
  <w:num w:numId="12">
    <w:abstractNumId w:val="3"/>
  </w:num>
  <w:num w:numId="13">
    <w:abstractNumId w:val="12"/>
  </w:num>
  <w:num w:numId="14">
    <w:abstractNumId w:val="6"/>
    <w:lvlOverride w:ilvl="0">
      <w:startOverride w:val="1"/>
    </w:lvlOverride>
  </w:num>
  <w:num w:numId="15">
    <w:abstractNumId w:val="5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11"/>
    <w:lvlOverride w:ilvl="0">
      <w:startOverride w:val="1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2"/>
    <w:lvlOverride w:ilvl="0">
      <w:startOverride w:val="1"/>
    </w:lvlOverride>
  </w:num>
  <w:num w:numId="21">
    <w:abstractNumId w:val="8"/>
    <w:lvlOverride w:ilvl="0">
      <w:startOverride w:val="1"/>
    </w:lvlOverride>
  </w:num>
  <w:num w:numId="22">
    <w:abstractNumId w:val="10"/>
    <w:lvlOverride w:ilvl="0">
      <w:startOverride w:val="1"/>
    </w:lvlOverride>
  </w:num>
  <w:num w:numId="23">
    <w:abstractNumId w:val="7"/>
    <w:lvlOverride w:ilvl="0">
      <w:startOverride w:val="1"/>
    </w:lvlOverride>
  </w:num>
  <w:num w:numId="24">
    <w:abstractNumId w:val="9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1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4BC0"/>
    <w:rsid w:val="001B2335"/>
    <w:rsid w:val="008D7832"/>
    <w:rsid w:val="00CA4BC0"/>
    <w:rsid w:val="00F170EB"/>
    <w:rsid w:val="00F67F4D"/>
    <w:rsid w:val="00F94D01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4BC0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CA4BC0"/>
    <w:pPr>
      <w:widowControl w:val="0"/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SimSun" w:hAnsi="Times New Roman" w:cs="Arial"/>
      <w:kern w:val="3"/>
      <w:sz w:val="24"/>
      <w:szCs w:val="24"/>
      <w:lang w:val="pl-PL" w:eastAsia="zh-CN" w:bidi="hi-IN"/>
    </w:rPr>
  </w:style>
  <w:style w:type="numbering" w:customStyle="1" w:styleId="WWNum6">
    <w:name w:val="WWNum6"/>
    <w:basedOn w:val="Bezlisty"/>
    <w:rsid w:val="00CA4BC0"/>
    <w:pPr>
      <w:numPr>
        <w:numId w:val="1"/>
      </w:numPr>
    </w:pPr>
  </w:style>
  <w:style w:type="numbering" w:customStyle="1" w:styleId="WWNum8">
    <w:name w:val="WWNum8"/>
    <w:basedOn w:val="Bezlisty"/>
    <w:rsid w:val="00CA4BC0"/>
    <w:pPr>
      <w:numPr>
        <w:numId w:val="2"/>
      </w:numPr>
    </w:pPr>
  </w:style>
  <w:style w:type="numbering" w:customStyle="1" w:styleId="WWNum9">
    <w:name w:val="WWNum9"/>
    <w:basedOn w:val="Bezlisty"/>
    <w:rsid w:val="00CA4BC0"/>
    <w:pPr>
      <w:numPr>
        <w:numId w:val="3"/>
      </w:numPr>
    </w:pPr>
  </w:style>
  <w:style w:type="numbering" w:customStyle="1" w:styleId="WWNum12">
    <w:name w:val="WWNum12"/>
    <w:basedOn w:val="Bezlisty"/>
    <w:rsid w:val="00CA4BC0"/>
    <w:pPr>
      <w:numPr>
        <w:numId w:val="4"/>
      </w:numPr>
    </w:pPr>
  </w:style>
  <w:style w:type="numbering" w:customStyle="1" w:styleId="WWNum13">
    <w:name w:val="WWNum13"/>
    <w:basedOn w:val="Bezlisty"/>
    <w:rsid w:val="00CA4BC0"/>
    <w:pPr>
      <w:numPr>
        <w:numId w:val="5"/>
      </w:numPr>
    </w:pPr>
  </w:style>
  <w:style w:type="numbering" w:customStyle="1" w:styleId="WWNum16">
    <w:name w:val="WWNum16"/>
    <w:basedOn w:val="Bezlisty"/>
    <w:rsid w:val="00CA4BC0"/>
    <w:pPr>
      <w:numPr>
        <w:numId w:val="6"/>
      </w:numPr>
    </w:pPr>
  </w:style>
  <w:style w:type="numbering" w:customStyle="1" w:styleId="WWNum18">
    <w:name w:val="WWNum18"/>
    <w:basedOn w:val="Bezlisty"/>
    <w:rsid w:val="00CA4BC0"/>
    <w:pPr>
      <w:numPr>
        <w:numId w:val="7"/>
      </w:numPr>
    </w:pPr>
  </w:style>
  <w:style w:type="numbering" w:customStyle="1" w:styleId="WWNum20">
    <w:name w:val="WWNum20"/>
    <w:basedOn w:val="Bezlisty"/>
    <w:rsid w:val="00CA4BC0"/>
    <w:pPr>
      <w:numPr>
        <w:numId w:val="8"/>
      </w:numPr>
    </w:pPr>
  </w:style>
  <w:style w:type="numbering" w:customStyle="1" w:styleId="WWNum23">
    <w:name w:val="WWNum23"/>
    <w:basedOn w:val="Bezlisty"/>
    <w:rsid w:val="00CA4BC0"/>
    <w:pPr>
      <w:numPr>
        <w:numId w:val="9"/>
      </w:numPr>
    </w:pPr>
  </w:style>
  <w:style w:type="numbering" w:customStyle="1" w:styleId="WWNum26">
    <w:name w:val="WWNum26"/>
    <w:basedOn w:val="Bezlisty"/>
    <w:rsid w:val="00CA4BC0"/>
    <w:pPr>
      <w:numPr>
        <w:numId w:val="10"/>
      </w:numPr>
    </w:pPr>
  </w:style>
  <w:style w:type="numbering" w:customStyle="1" w:styleId="WWNum25">
    <w:name w:val="WWNum25"/>
    <w:basedOn w:val="Bezlisty"/>
    <w:rsid w:val="00CA4BC0"/>
    <w:pPr>
      <w:numPr>
        <w:numId w:val="11"/>
      </w:numPr>
    </w:pPr>
  </w:style>
  <w:style w:type="numbering" w:customStyle="1" w:styleId="WWNum28">
    <w:name w:val="WWNum28"/>
    <w:basedOn w:val="Bezlisty"/>
    <w:rsid w:val="00CA4BC0"/>
    <w:pPr>
      <w:numPr>
        <w:numId w:val="12"/>
      </w:numPr>
    </w:pPr>
  </w:style>
  <w:style w:type="numbering" w:customStyle="1" w:styleId="WWNum31">
    <w:name w:val="WWNum31"/>
    <w:basedOn w:val="Bezlisty"/>
    <w:rsid w:val="00CA4BC0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2460</Words>
  <Characters>14761</Characters>
  <Application>Microsoft Office Word</Application>
  <DocSecurity>0</DocSecurity>
  <Lines>123</Lines>
  <Paragraphs>34</Paragraphs>
  <ScaleCrop>false</ScaleCrop>
  <Company/>
  <LinksUpToDate>false</LinksUpToDate>
  <CharactersWithSpaces>17187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2019-07-10T13:52:00Z</dcterms:created>
  <dcterms:modified xsi:type="dcterms:W3CDTF">2019-07-10T13:52:00Z</dcterms:modified>
</cp:coreProperties>
</file>