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E82" w:rsidRDefault="00085E82" w:rsidP="00085E82">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U C H W A Ł A  X/64/2019</w:t>
      </w:r>
    </w:p>
    <w:p w:rsidR="00085E82" w:rsidRDefault="00085E82" w:rsidP="00085E82">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Rady Gminy Młynarze</w:t>
      </w:r>
    </w:p>
    <w:p w:rsidR="00085E82" w:rsidRDefault="00085E82" w:rsidP="00085E82">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z dnia 26 listopada 2019 roku</w:t>
      </w:r>
    </w:p>
    <w:p w:rsidR="00085E82" w:rsidRDefault="00085E82" w:rsidP="00085E82">
      <w:pPr>
        <w:pStyle w:val="Standard"/>
        <w:spacing w:after="0" w:line="240" w:lineRule="auto"/>
        <w:rPr>
          <w:rFonts w:ascii="Times New Roman" w:hAnsi="Times New Roman" w:cs="Times New Roman"/>
          <w:sz w:val="24"/>
          <w:szCs w:val="24"/>
        </w:rPr>
      </w:pPr>
    </w:p>
    <w:p w:rsidR="00085E82" w:rsidRDefault="00085E82" w:rsidP="00085E82">
      <w:pPr>
        <w:pStyle w:val="Standard"/>
        <w:spacing w:after="0" w:line="240" w:lineRule="auto"/>
      </w:pPr>
      <w:r>
        <w:rPr>
          <w:rFonts w:ascii="Times New Roman" w:hAnsi="Times New Roman" w:cs="Times New Roman"/>
          <w:sz w:val="24"/>
          <w:szCs w:val="24"/>
        </w:rPr>
        <w:t>w sprawie</w:t>
      </w:r>
      <w:bookmarkStart w:id="0" w:name="page1"/>
      <w:bookmarkEnd w:id="0"/>
      <w:r>
        <w:rPr>
          <w:rFonts w:ascii="Times New Roman" w:hAnsi="Times New Roman" w:cs="Times New Roman"/>
          <w:sz w:val="24"/>
          <w:szCs w:val="24"/>
        </w:rPr>
        <w:t xml:space="preserve"> </w:t>
      </w:r>
      <w:r>
        <w:rPr>
          <w:rFonts w:ascii="Times New Roman" w:eastAsia="Times New Roman" w:hAnsi="Times New Roman" w:cs="Times New Roman"/>
          <w:sz w:val="24"/>
          <w:szCs w:val="24"/>
        </w:rPr>
        <w:t>rozpatrzenia petycji  dotyczącej wprowadzenia Polityki Zarządzania Konfliktem Interesów</w:t>
      </w:r>
    </w:p>
    <w:p w:rsidR="00085E82" w:rsidRDefault="00085E82" w:rsidP="00085E82">
      <w:pPr>
        <w:pStyle w:val="Standard"/>
        <w:spacing w:after="0" w:line="240" w:lineRule="auto"/>
        <w:ind w:left="360" w:right="20"/>
        <w:jc w:val="center"/>
        <w:rPr>
          <w:rFonts w:ascii="Times New Roman" w:eastAsia="Times New Roman" w:hAnsi="Times New Roman" w:cs="Times New Roman"/>
          <w:sz w:val="24"/>
          <w:szCs w:val="24"/>
        </w:rPr>
      </w:pPr>
    </w:p>
    <w:p w:rsidR="00085E82" w:rsidRDefault="00085E82" w:rsidP="00085E82">
      <w:pPr>
        <w:pStyle w:val="Standard"/>
        <w:spacing w:after="0" w:line="240" w:lineRule="auto"/>
        <w:ind w:firstLine="360"/>
        <w:jc w:val="both"/>
      </w:pPr>
      <w:r>
        <w:rPr>
          <w:rFonts w:ascii="Times New Roman" w:eastAsia="Times New Roman" w:hAnsi="Times New Roman" w:cs="Times New Roman"/>
          <w:sz w:val="24"/>
          <w:szCs w:val="24"/>
        </w:rPr>
        <w:t xml:space="preserve">Na podstawie art.18b ust. 1 ustawy z dnia 8 marca 1990 r. o samorządzie gminnym (Dz. U. z 2019 r., poz. 506 ze zm.) w zw. z </w:t>
      </w:r>
      <w:r>
        <w:rPr>
          <w:rFonts w:ascii="Times New Roman" w:hAnsi="Times New Roman" w:cs="Times New Roman"/>
          <w:sz w:val="24"/>
          <w:szCs w:val="24"/>
        </w:rPr>
        <w:t>art. 9 ust. 2 i art. 13 ust. 1 ustawy z dnia 11 lipca 2014 r.                           o petycjach (Dz. U. z 2018 r. poz. 870) uchwala się, co następuje:</w:t>
      </w:r>
    </w:p>
    <w:p w:rsidR="00085E82" w:rsidRDefault="00085E82" w:rsidP="00085E82">
      <w:pPr>
        <w:pStyle w:val="Standard"/>
        <w:spacing w:after="0" w:line="240" w:lineRule="auto"/>
        <w:ind w:right="-299"/>
        <w:jc w:val="center"/>
        <w:rPr>
          <w:rFonts w:ascii="Times New Roman" w:eastAsia="Times New Roman" w:hAnsi="Times New Roman" w:cs="Times New Roman"/>
          <w:b/>
          <w:sz w:val="24"/>
          <w:szCs w:val="24"/>
        </w:rPr>
      </w:pPr>
    </w:p>
    <w:p w:rsidR="00085E82" w:rsidRDefault="00085E82" w:rsidP="00085E82">
      <w:pPr>
        <w:pStyle w:val="Standard"/>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 1.</w:t>
      </w:r>
    </w:p>
    <w:p w:rsidR="00085E82" w:rsidRDefault="00085E82" w:rsidP="00085E82">
      <w:pPr>
        <w:pStyle w:val="Standard"/>
        <w:spacing w:after="0" w:line="240" w:lineRule="auto"/>
        <w:ind w:left="360"/>
        <w:jc w:val="center"/>
        <w:rPr>
          <w:rFonts w:ascii="Times New Roman" w:hAnsi="Times New Roman" w:cs="Times New Roman"/>
          <w:b/>
          <w:sz w:val="24"/>
          <w:szCs w:val="24"/>
        </w:rPr>
      </w:pPr>
    </w:p>
    <w:p w:rsidR="00085E82" w:rsidRDefault="00085E82" w:rsidP="00085E82">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Uznaje się za bezzasadną petycję dotycząc</w:t>
      </w:r>
      <w:r>
        <w:rPr>
          <w:rFonts w:ascii="Times New Roman" w:hAnsi="Times New Roman" w:cs="Times New Roman"/>
          <w:b/>
          <w:bCs/>
          <w:i/>
          <w:iCs/>
          <w:sz w:val="24"/>
          <w:szCs w:val="24"/>
        </w:rPr>
        <w:t>ą</w:t>
      </w:r>
      <w:r>
        <w:rPr>
          <w:rFonts w:ascii="Times New Roman" w:hAnsi="Times New Roman" w:cs="Times New Roman"/>
          <w:sz w:val="24"/>
          <w:szCs w:val="24"/>
        </w:rPr>
        <w:t xml:space="preserve"> wprowadzenia Polityki Zarządzania Konfliktem Interesów z   przyczyn wskazanych w uzasadnieniu stanowiącym załącznik do uchwały.</w:t>
      </w:r>
    </w:p>
    <w:p w:rsidR="00085E82" w:rsidRDefault="00085E82" w:rsidP="00085E82">
      <w:pPr>
        <w:pStyle w:val="Standard"/>
        <w:spacing w:after="0" w:line="240" w:lineRule="auto"/>
        <w:jc w:val="both"/>
        <w:rPr>
          <w:rFonts w:ascii="Times New Roman" w:hAnsi="Times New Roman" w:cs="Times New Roman"/>
          <w:sz w:val="24"/>
          <w:szCs w:val="24"/>
        </w:rPr>
      </w:pPr>
    </w:p>
    <w:p w:rsidR="00085E82" w:rsidRPr="004E5C1D" w:rsidRDefault="00085E82" w:rsidP="00085E82">
      <w:pPr>
        <w:pStyle w:val="Standard"/>
        <w:spacing w:after="0" w:line="240" w:lineRule="auto"/>
        <w:ind w:left="360"/>
        <w:jc w:val="center"/>
        <w:rPr>
          <w:rFonts w:ascii="Times New Roman" w:hAnsi="Times New Roman" w:cs="Times New Roman"/>
          <w:sz w:val="24"/>
          <w:szCs w:val="24"/>
        </w:rPr>
      </w:pPr>
      <w:r w:rsidRPr="004E5C1D">
        <w:rPr>
          <w:rFonts w:ascii="Times New Roman" w:hAnsi="Times New Roman" w:cs="Times New Roman"/>
          <w:sz w:val="24"/>
          <w:szCs w:val="24"/>
        </w:rPr>
        <w:t>§ 2.</w:t>
      </w:r>
    </w:p>
    <w:p w:rsidR="00085E82" w:rsidRPr="004E5C1D" w:rsidRDefault="00085E82" w:rsidP="00085E82">
      <w:pPr>
        <w:pStyle w:val="Standard"/>
        <w:spacing w:after="0" w:line="240" w:lineRule="auto"/>
        <w:ind w:left="360"/>
        <w:jc w:val="center"/>
        <w:rPr>
          <w:rFonts w:ascii="Times New Roman" w:hAnsi="Times New Roman" w:cs="Times New Roman"/>
          <w:sz w:val="24"/>
          <w:szCs w:val="24"/>
        </w:rPr>
      </w:pPr>
    </w:p>
    <w:p w:rsidR="00085E82" w:rsidRPr="004E5C1D" w:rsidRDefault="00085E82" w:rsidP="00085E82">
      <w:pPr>
        <w:pStyle w:val="Standard"/>
        <w:spacing w:after="0" w:line="240" w:lineRule="auto"/>
        <w:jc w:val="both"/>
      </w:pPr>
      <w:r w:rsidRPr="004E5C1D">
        <w:rPr>
          <w:rFonts w:ascii="Times New Roman" w:hAnsi="Times New Roman" w:cs="Times New Roman"/>
          <w:sz w:val="24"/>
          <w:szCs w:val="24"/>
        </w:rPr>
        <w:t xml:space="preserve">Zobowiązuje się Przewodniczącego Rady Gminy Młynarze  do zawiadomienia </w:t>
      </w:r>
      <w:r w:rsidRPr="004E5C1D">
        <w:rPr>
          <w:rFonts w:ascii="Times New Roman" w:hAnsi="Times New Roman" w:cs="Times New Roman"/>
          <w:bCs/>
          <w:iCs/>
          <w:sz w:val="24"/>
          <w:szCs w:val="24"/>
        </w:rPr>
        <w:t>wnoszącego petycję o sposobie jej załatwienia.</w:t>
      </w:r>
    </w:p>
    <w:p w:rsidR="00085E82" w:rsidRPr="004E5C1D" w:rsidRDefault="00085E82" w:rsidP="00085E82">
      <w:pPr>
        <w:pStyle w:val="Standard"/>
        <w:spacing w:after="0" w:line="240" w:lineRule="auto"/>
        <w:ind w:left="360"/>
        <w:jc w:val="both"/>
        <w:rPr>
          <w:rFonts w:ascii="Times New Roman" w:hAnsi="Times New Roman" w:cs="Times New Roman"/>
          <w:bCs/>
          <w:iCs/>
          <w:sz w:val="24"/>
          <w:szCs w:val="24"/>
        </w:rPr>
      </w:pPr>
    </w:p>
    <w:p w:rsidR="00085E82" w:rsidRPr="004E5C1D" w:rsidRDefault="00085E82" w:rsidP="00085E82">
      <w:pPr>
        <w:pStyle w:val="Standard"/>
        <w:spacing w:after="0" w:line="240" w:lineRule="auto"/>
        <w:ind w:left="360"/>
        <w:jc w:val="center"/>
      </w:pPr>
      <w:r w:rsidRPr="004E5C1D">
        <w:rPr>
          <w:rFonts w:ascii="Times New Roman" w:hAnsi="Times New Roman" w:cs="Times New Roman"/>
          <w:bCs/>
          <w:iCs/>
          <w:sz w:val="24"/>
          <w:szCs w:val="24"/>
        </w:rPr>
        <w:t>§ 3.</w:t>
      </w:r>
    </w:p>
    <w:p w:rsidR="00085E82" w:rsidRPr="004E5C1D" w:rsidRDefault="00085E82" w:rsidP="00085E82">
      <w:pPr>
        <w:pStyle w:val="Standard"/>
        <w:spacing w:after="0" w:line="240" w:lineRule="auto"/>
        <w:ind w:left="360"/>
        <w:jc w:val="center"/>
        <w:rPr>
          <w:rFonts w:ascii="Times New Roman" w:hAnsi="Times New Roman" w:cs="Times New Roman"/>
          <w:bCs/>
          <w:iCs/>
          <w:sz w:val="24"/>
          <w:szCs w:val="24"/>
        </w:rPr>
      </w:pPr>
    </w:p>
    <w:p w:rsidR="00085E82" w:rsidRDefault="00085E82" w:rsidP="00085E82">
      <w:pPr>
        <w:pStyle w:val="Standard"/>
        <w:spacing w:after="0" w:line="240" w:lineRule="auto"/>
        <w:rPr>
          <w:rFonts w:ascii="Times New Roman" w:hAnsi="Times New Roman" w:cs="Times New Roman"/>
          <w:bCs/>
          <w:iCs/>
          <w:sz w:val="24"/>
          <w:szCs w:val="24"/>
        </w:rPr>
      </w:pPr>
      <w:r w:rsidRPr="004E5C1D">
        <w:rPr>
          <w:rFonts w:ascii="Times New Roman" w:hAnsi="Times New Roman" w:cs="Times New Roman"/>
          <w:bCs/>
          <w:iCs/>
          <w:sz w:val="24"/>
          <w:szCs w:val="24"/>
        </w:rPr>
        <w:t>Wykonanie Uchwały powierza się Wójtowi Gminy Młynarze.</w:t>
      </w:r>
    </w:p>
    <w:p w:rsidR="00085E82" w:rsidRPr="004E5C1D" w:rsidRDefault="00085E82" w:rsidP="00085E82">
      <w:pPr>
        <w:pStyle w:val="Standard"/>
        <w:spacing w:after="0" w:line="240" w:lineRule="auto"/>
        <w:ind w:left="360"/>
        <w:rPr>
          <w:rFonts w:ascii="Times New Roman" w:hAnsi="Times New Roman" w:cs="Times New Roman"/>
          <w:bCs/>
          <w:iCs/>
          <w:sz w:val="24"/>
          <w:szCs w:val="24"/>
        </w:rPr>
      </w:pPr>
    </w:p>
    <w:p w:rsidR="00085E82" w:rsidRPr="004E5C1D" w:rsidRDefault="00085E82" w:rsidP="00085E82">
      <w:pPr>
        <w:pStyle w:val="Standard"/>
        <w:spacing w:after="0" w:line="240" w:lineRule="auto"/>
        <w:ind w:left="360"/>
        <w:jc w:val="center"/>
        <w:rPr>
          <w:rFonts w:ascii="Times New Roman" w:hAnsi="Times New Roman" w:cs="Times New Roman"/>
          <w:sz w:val="24"/>
          <w:szCs w:val="24"/>
        </w:rPr>
      </w:pPr>
      <w:r w:rsidRPr="004E5C1D">
        <w:rPr>
          <w:rFonts w:ascii="Times New Roman" w:hAnsi="Times New Roman" w:cs="Times New Roman"/>
          <w:sz w:val="24"/>
          <w:szCs w:val="24"/>
        </w:rPr>
        <w:t>§ 4.</w:t>
      </w:r>
    </w:p>
    <w:p w:rsidR="00085E82" w:rsidRDefault="00085E82" w:rsidP="00085E82">
      <w:pPr>
        <w:pStyle w:val="Standard"/>
        <w:spacing w:after="0" w:line="240" w:lineRule="auto"/>
        <w:ind w:left="360"/>
        <w:jc w:val="center"/>
        <w:rPr>
          <w:rFonts w:ascii="Times New Roman" w:hAnsi="Times New Roman" w:cs="Times New Roman"/>
          <w:b/>
          <w:sz w:val="24"/>
          <w:szCs w:val="24"/>
        </w:rPr>
      </w:pPr>
    </w:p>
    <w:p w:rsidR="00085E82" w:rsidRDefault="00085E82" w:rsidP="00085E82">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Uchwała wchodzi w życie z dniem podjęcia.</w:t>
      </w:r>
      <w:r>
        <w:rPr>
          <w:rFonts w:ascii="Times New Roman" w:hAnsi="Times New Roman" w:cs="Times New Roman"/>
          <w:sz w:val="24"/>
          <w:szCs w:val="24"/>
        </w:rPr>
        <w:br/>
      </w:r>
    </w:p>
    <w:p w:rsidR="00085E82" w:rsidRDefault="00085E82" w:rsidP="00085E82">
      <w:pPr>
        <w:pStyle w:val="Standard"/>
        <w:spacing w:after="0" w:line="240" w:lineRule="auto"/>
        <w:ind w:left="360"/>
        <w:rPr>
          <w:rFonts w:ascii="Times New Roman" w:eastAsia="Times New Roman" w:hAnsi="Times New Roman" w:cs="Times New Roman"/>
          <w:sz w:val="24"/>
          <w:szCs w:val="24"/>
        </w:rPr>
      </w:pPr>
    </w:p>
    <w:p w:rsidR="00085E82" w:rsidRDefault="00085E82" w:rsidP="00085E82">
      <w:pPr>
        <w:pStyle w:val="Standard"/>
        <w:spacing w:after="0" w:line="240" w:lineRule="auto"/>
        <w:ind w:left="4248" w:firstLine="708"/>
        <w:rPr>
          <w:rFonts w:ascii="Times New Roman" w:hAnsi="Times New Roman" w:cs="Times New Roman"/>
          <w:sz w:val="24"/>
          <w:szCs w:val="24"/>
        </w:rPr>
      </w:pPr>
      <w:r>
        <w:rPr>
          <w:rFonts w:ascii="Times New Roman" w:hAnsi="Times New Roman" w:cs="Times New Roman"/>
          <w:sz w:val="24"/>
          <w:szCs w:val="24"/>
        </w:rPr>
        <w:t>PRZEWODNICZĄCY</w:t>
      </w:r>
    </w:p>
    <w:p w:rsidR="00085E82" w:rsidRDefault="00085E82" w:rsidP="00085E82">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Rady Gminy</w:t>
      </w:r>
    </w:p>
    <w:p w:rsidR="00085E82" w:rsidRDefault="00085E82" w:rsidP="00085E82">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/-/Łukasz Suski</w:t>
      </w:r>
    </w:p>
    <w:p w:rsidR="00085E82" w:rsidRDefault="00085E82" w:rsidP="00085E82">
      <w:pPr>
        <w:spacing w:after="0" w:line="240" w:lineRule="auto"/>
        <w:ind w:firstLine="0"/>
        <w:rPr>
          <w:rFonts w:ascii="Times New Roman" w:eastAsia="Times New Roman" w:hAnsi="Times New Roman" w:cs="Times New Roman"/>
          <w:sz w:val="24"/>
          <w:szCs w:val="24"/>
          <w:lang w:val="pl-PL"/>
        </w:rPr>
        <w:sectPr w:rsidR="00085E82" w:rsidSect="00972EEE">
          <w:pgSz w:w="11906" w:h="16838"/>
          <w:pgMar w:top="1134" w:right="1134" w:bottom="1191" w:left="1134" w:header="709" w:footer="709" w:gutter="0"/>
          <w:cols w:space="708"/>
        </w:sectPr>
      </w:pPr>
    </w:p>
    <w:p w:rsidR="00085E82" w:rsidRPr="00085E82" w:rsidRDefault="00085E82" w:rsidP="00085E82">
      <w:pPr>
        <w:pStyle w:val="Standard"/>
        <w:spacing w:after="0" w:line="240" w:lineRule="auto"/>
        <w:ind w:left="4956" w:firstLine="708"/>
        <w:rPr>
          <w:rFonts w:ascii="Times New Roman" w:hAnsi="Times New Roman" w:cs="Times New Roman"/>
          <w:sz w:val="20"/>
          <w:szCs w:val="20"/>
        </w:rPr>
      </w:pPr>
      <w:bookmarkStart w:id="1" w:name="page2"/>
      <w:bookmarkEnd w:id="1"/>
      <w:r w:rsidRPr="00085E82">
        <w:rPr>
          <w:rFonts w:ascii="Times New Roman" w:hAnsi="Times New Roman" w:cs="Times New Roman"/>
          <w:sz w:val="20"/>
          <w:szCs w:val="20"/>
        </w:rPr>
        <w:lastRenderedPageBreak/>
        <w:t>Załącznik do Uchwały Nr X/64/2019</w:t>
      </w:r>
    </w:p>
    <w:p w:rsidR="00085E82" w:rsidRPr="00085E82" w:rsidRDefault="00085E82" w:rsidP="00085E82">
      <w:pPr>
        <w:pStyle w:val="Standard"/>
        <w:spacing w:after="0" w:line="240" w:lineRule="auto"/>
        <w:ind w:left="4956" w:firstLine="708"/>
        <w:rPr>
          <w:rFonts w:ascii="Times New Roman" w:hAnsi="Times New Roman" w:cs="Times New Roman"/>
          <w:sz w:val="20"/>
          <w:szCs w:val="20"/>
        </w:rPr>
      </w:pPr>
      <w:r w:rsidRPr="00085E82">
        <w:rPr>
          <w:rFonts w:ascii="Times New Roman" w:hAnsi="Times New Roman" w:cs="Times New Roman"/>
          <w:sz w:val="20"/>
          <w:szCs w:val="20"/>
        </w:rPr>
        <w:t>Rady Gminy Młynarze</w:t>
      </w:r>
    </w:p>
    <w:p w:rsidR="00085E82" w:rsidRPr="00085E82" w:rsidRDefault="00085E82" w:rsidP="00085E82">
      <w:pPr>
        <w:pStyle w:val="Standard"/>
        <w:spacing w:after="0" w:line="240" w:lineRule="auto"/>
        <w:ind w:left="4956" w:firstLine="708"/>
        <w:rPr>
          <w:rFonts w:ascii="Times New Roman" w:hAnsi="Times New Roman" w:cs="Times New Roman"/>
          <w:sz w:val="20"/>
          <w:szCs w:val="20"/>
        </w:rPr>
      </w:pPr>
      <w:r w:rsidRPr="00085E82">
        <w:rPr>
          <w:rFonts w:ascii="Times New Roman" w:hAnsi="Times New Roman" w:cs="Times New Roman"/>
          <w:sz w:val="20"/>
          <w:szCs w:val="20"/>
        </w:rPr>
        <w:t>z dnia 26 listopada 2019 roku</w:t>
      </w:r>
    </w:p>
    <w:p w:rsidR="00085E82" w:rsidRPr="00085E82" w:rsidRDefault="00085E82" w:rsidP="00085E82">
      <w:pPr>
        <w:pStyle w:val="Standard"/>
        <w:spacing w:after="0" w:line="240" w:lineRule="auto"/>
        <w:jc w:val="center"/>
        <w:rPr>
          <w:rFonts w:ascii="Times New Roman" w:hAnsi="Times New Roman" w:cs="Times New Roman"/>
          <w:b/>
          <w:sz w:val="20"/>
          <w:szCs w:val="20"/>
        </w:rPr>
      </w:pPr>
    </w:p>
    <w:p w:rsidR="00085E82" w:rsidRPr="00085E82" w:rsidRDefault="00085E82" w:rsidP="00085E82">
      <w:pPr>
        <w:pStyle w:val="Standard"/>
        <w:spacing w:after="0" w:line="240" w:lineRule="auto"/>
        <w:jc w:val="center"/>
        <w:rPr>
          <w:rFonts w:ascii="Times New Roman" w:hAnsi="Times New Roman" w:cs="Times New Roman"/>
          <w:b/>
          <w:sz w:val="20"/>
          <w:szCs w:val="20"/>
        </w:rPr>
      </w:pPr>
      <w:r w:rsidRPr="00085E82">
        <w:rPr>
          <w:rFonts w:ascii="Times New Roman" w:hAnsi="Times New Roman" w:cs="Times New Roman"/>
          <w:b/>
          <w:sz w:val="20"/>
          <w:szCs w:val="20"/>
        </w:rPr>
        <w:t>UZASADNIENIE</w:t>
      </w:r>
    </w:p>
    <w:p w:rsidR="00085E82" w:rsidRPr="00085E82" w:rsidRDefault="00085E82" w:rsidP="00085E82">
      <w:pPr>
        <w:pStyle w:val="Standard"/>
        <w:spacing w:after="0" w:line="240" w:lineRule="auto"/>
        <w:jc w:val="both"/>
        <w:rPr>
          <w:rFonts w:ascii="Times New Roman" w:hAnsi="Times New Roman" w:cs="Times New Roman"/>
          <w:sz w:val="20"/>
          <w:szCs w:val="20"/>
        </w:rPr>
      </w:pPr>
    </w:p>
    <w:p w:rsidR="00085E82" w:rsidRPr="00085E82" w:rsidRDefault="00085E82" w:rsidP="00085E82">
      <w:pPr>
        <w:pStyle w:val="Standard"/>
        <w:spacing w:after="0" w:line="240" w:lineRule="auto"/>
        <w:jc w:val="both"/>
        <w:rPr>
          <w:rFonts w:ascii="Times New Roman" w:hAnsi="Times New Roman" w:cs="Times New Roman"/>
          <w:sz w:val="20"/>
          <w:szCs w:val="20"/>
        </w:rPr>
      </w:pPr>
      <w:r w:rsidRPr="00085E82">
        <w:rPr>
          <w:rFonts w:ascii="Times New Roman" w:hAnsi="Times New Roman" w:cs="Times New Roman"/>
          <w:sz w:val="20"/>
          <w:szCs w:val="20"/>
        </w:rPr>
        <w:t xml:space="preserve">Dnia 27 sierpnia 2019 r. do Rady Gminy w </w:t>
      </w:r>
      <w:r w:rsidRPr="00085E82">
        <w:rPr>
          <w:rFonts w:ascii="Times New Roman" w:hAnsi="Times New Roman" w:cs="Times New Roman"/>
          <w:bCs/>
          <w:iCs/>
          <w:sz w:val="20"/>
          <w:szCs w:val="20"/>
        </w:rPr>
        <w:t>Młynarzach</w:t>
      </w:r>
      <w:r w:rsidRPr="00085E82">
        <w:rPr>
          <w:rFonts w:ascii="Times New Roman" w:hAnsi="Times New Roman" w:cs="Times New Roman"/>
          <w:sz w:val="20"/>
          <w:szCs w:val="20"/>
        </w:rPr>
        <w:t xml:space="preserve"> wpłynęła petycja </w:t>
      </w:r>
      <w:r w:rsidRPr="00085E82">
        <w:rPr>
          <w:rFonts w:ascii="Times New Roman" w:hAnsi="Times New Roman" w:cs="Times New Roman"/>
          <w:bCs/>
          <w:iCs/>
          <w:sz w:val="20"/>
          <w:szCs w:val="20"/>
        </w:rPr>
        <w:t>wniesiona przez radcę prawnego Konrada Cezarego Łakomego CASUS NOSTER Kancelaria Radcy prawnego Konrad Cezary Łakomy,</w:t>
      </w:r>
      <w:r w:rsidRPr="00085E82">
        <w:rPr>
          <w:rFonts w:ascii="Times New Roman" w:hAnsi="Times New Roman" w:cs="Times New Roman"/>
          <w:sz w:val="20"/>
          <w:szCs w:val="20"/>
        </w:rPr>
        <w:t xml:space="preserve"> dotycząca wdrożenia Polityki Zarządzania Konfliktem Interesów, opublikowanie jej na administrowanej w Urzędzie Gminy stronie Biuletynu Informacji Publicznej, wyznaczenie osoby odpowiedzialnej za egzekwowanie tej polityki oraz wprowadzenie mechanizmu kontroli naruszeń wspomnianej polityki oraz ustanowienie konsekwencji za nieprzestrzeganie Polityki Zarządzania Konfliktem Interesów.</w:t>
      </w:r>
    </w:p>
    <w:p w:rsidR="00085E82" w:rsidRPr="00085E82" w:rsidRDefault="00085E82" w:rsidP="00085E82">
      <w:pPr>
        <w:pStyle w:val="Standard"/>
        <w:spacing w:after="0" w:line="240" w:lineRule="auto"/>
        <w:jc w:val="both"/>
        <w:rPr>
          <w:rFonts w:ascii="Times New Roman" w:hAnsi="Times New Roman" w:cs="Times New Roman"/>
          <w:sz w:val="20"/>
          <w:szCs w:val="20"/>
        </w:rPr>
      </w:pPr>
      <w:r w:rsidRPr="00085E82">
        <w:rPr>
          <w:rFonts w:ascii="Times New Roman" w:hAnsi="Times New Roman" w:cs="Times New Roman"/>
          <w:sz w:val="20"/>
          <w:szCs w:val="20"/>
        </w:rPr>
        <w:t>Na podstawie art. 9 ust. 2 ustawy o petycjach ( Dz. U. z 2018 r. poz. 870</w:t>
      </w:r>
      <w:r w:rsidRPr="00085E82">
        <w:rPr>
          <w:rFonts w:ascii="Times New Roman" w:hAnsi="Times New Roman" w:cs="Times New Roman"/>
          <w:bCs/>
          <w:sz w:val="20"/>
          <w:szCs w:val="20"/>
        </w:rPr>
        <w:t>,</w:t>
      </w:r>
      <w:r w:rsidRPr="00085E82">
        <w:rPr>
          <w:rFonts w:ascii="Times New Roman" w:hAnsi="Times New Roman" w:cs="Times New Roman"/>
          <w:bCs/>
          <w:iCs/>
          <w:sz w:val="20"/>
          <w:szCs w:val="20"/>
        </w:rPr>
        <w:t xml:space="preserve"> z </w:t>
      </w:r>
      <w:proofErr w:type="spellStart"/>
      <w:r w:rsidRPr="00085E82">
        <w:rPr>
          <w:rFonts w:ascii="Times New Roman" w:hAnsi="Times New Roman" w:cs="Times New Roman"/>
          <w:bCs/>
          <w:iCs/>
          <w:sz w:val="20"/>
          <w:szCs w:val="20"/>
        </w:rPr>
        <w:t>późn</w:t>
      </w:r>
      <w:proofErr w:type="spellEnd"/>
      <w:r w:rsidRPr="00085E82">
        <w:rPr>
          <w:rFonts w:ascii="Times New Roman" w:hAnsi="Times New Roman" w:cs="Times New Roman"/>
          <w:bCs/>
          <w:iCs/>
          <w:sz w:val="20"/>
          <w:szCs w:val="20"/>
        </w:rPr>
        <w:t>. zm.</w:t>
      </w:r>
      <w:r w:rsidRPr="00085E82">
        <w:rPr>
          <w:rFonts w:ascii="Times New Roman" w:hAnsi="Times New Roman" w:cs="Times New Roman"/>
          <w:bCs/>
          <w:sz w:val="20"/>
          <w:szCs w:val="20"/>
        </w:rPr>
        <w:t>)</w:t>
      </w:r>
      <w:r w:rsidRPr="00085E82">
        <w:rPr>
          <w:rFonts w:ascii="Times New Roman" w:hAnsi="Times New Roman" w:cs="Times New Roman"/>
          <w:sz w:val="20"/>
          <w:szCs w:val="20"/>
        </w:rPr>
        <w:t xml:space="preserve"> petycja złożona do organu stanowiącego jednostki samorządu terytorialnego jest rozpatrywana przez ten organ. Zgodnie z § 56</w:t>
      </w:r>
      <w:r w:rsidRPr="00085E82">
        <w:rPr>
          <w:rFonts w:ascii="Times New Roman" w:hAnsi="Times New Roman" w:cs="Times New Roman"/>
          <w:b/>
          <w:sz w:val="20"/>
          <w:szCs w:val="20"/>
        </w:rPr>
        <w:t xml:space="preserve"> </w:t>
      </w:r>
      <w:r w:rsidRPr="00085E82">
        <w:rPr>
          <w:rFonts w:ascii="Times New Roman" w:hAnsi="Times New Roman" w:cs="Times New Roman"/>
          <w:sz w:val="20"/>
          <w:szCs w:val="20"/>
        </w:rPr>
        <w:t xml:space="preserve"> Statutu Gminy  Młynarze  do zadań Komisji Skarg, Wniosków i Petycji należy</w:t>
      </w:r>
      <w:r w:rsidRPr="00085E82">
        <w:rPr>
          <w:rFonts w:ascii="Times New Roman" w:hAnsi="Times New Roman" w:cs="Times New Roman"/>
          <w:bCs/>
          <w:iCs/>
          <w:sz w:val="20"/>
          <w:szCs w:val="20"/>
        </w:rPr>
        <w:t xml:space="preserve">  rozpatrywanie skarg na działania Wójta i gminnych jednostek organizacyjnych, wniosków oraz petycji kierowanych do Rady składanych przez obywateli oraz wyrażanie stanowiska w sprawie</w:t>
      </w:r>
      <w:r w:rsidRPr="00085E82">
        <w:rPr>
          <w:rFonts w:ascii="Times New Roman" w:hAnsi="Times New Roman" w:cs="Times New Roman"/>
          <w:sz w:val="20"/>
          <w:szCs w:val="20"/>
        </w:rPr>
        <w:t>.</w:t>
      </w:r>
    </w:p>
    <w:p w:rsidR="00085E82" w:rsidRPr="00085E82" w:rsidRDefault="00085E82" w:rsidP="00085E82">
      <w:pPr>
        <w:pStyle w:val="Standard"/>
        <w:spacing w:after="0" w:line="240" w:lineRule="auto"/>
        <w:jc w:val="both"/>
        <w:rPr>
          <w:rFonts w:ascii="Times New Roman" w:hAnsi="Times New Roman" w:cs="Times New Roman"/>
          <w:sz w:val="20"/>
          <w:szCs w:val="20"/>
        </w:rPr>
      </w:pPr>
      <w:r w:rsidRPr="00085E82">
        <w:rPr>
          <w:rFonts w:ascii="Times New Roman" w:hAnsi="Times New Roman" w:cs="Times New Roman"/>
          <w:sz w:val="20"/>
          <w:szCs w:val="20"/>
        </w:rPr>
        <w:t xml:space="preserve">Komisja Skarg, Wniosków i Petycji po zapoznaniu się z petycją uznała ją za bezzasadną. Do kompetencji Rady Gminy należy podejmowanie uchwał w zakresie wskazanym w ustawie o samorządzie gminnym. Organ uchwałodawczy nie posiada upoważnienia do podjęcia uchwały w zakresie wprowadzenia Polityki Zarządzania Konfliktem Interesów. Nie można odnaleźć takiego upoważnienia w art. 18 ust. 2 ustawy o samorządzie gminnym. Propozycja wprowadzenia proponowanej polityki w Statucie Gminy jest również nie do przyjęcia z uwagi na to, że zgodnie z treścią art. 22 wyżej wskazanej ustawy statut jest jednym z podstawowych aktów prawnych, który regulują ustrój gminy. Komentowany przepis w ust. 1 ustanawia zaś wyraźną delegację ustawową dla Rady Gminy, dla uregulowania w statucie spraw związanych z organizacją wewnętrzną i trybem pracy organów gminy. Zawarta w omawianym przepisie delegacja ustawowa ma charakter dość ogólny, chociaż nie oznacza to, że wykonując ten przepis, rada gminy może ustalać czy to organizację wewnętrzną, czy to tryb pracy organów gminy w sposób dowolny. W tej materii Rada Gminy jest zawsze związana poszczególnymi przepisami ustawy. Brak jest przepisów, które wskazywałyby na możliwość wprowadzenia do Statutu wyżej wspomnianej polityki, </w:t>
      </w:r>
      <w:r w:rsidRPr="00085E82">
        <w:rPr>
          <w:rFonts w:ascii="Times New Roman" w:hAnsi="Times New Roman" w:cs="Times New Roman"/>
          <w:bCs/>
          <w:iCs/>
          <w:sz w:val="20"/>
          <w:szCs w:val="20"/>
        </w:rPr>
        <w:t>jak również brak jest podstaw prawnych do podjęcia jakiejkolwiek uchwały, której przedmiotem byłaby podnoszona przez wnoszącego petycję materia.</w:t>
      </w:r>
    </w:p>
    <w:p w:rsidR="00085E82" w:rsidRPr="00085E82" w:rsidRDefault="00085E82" w:rsidP="00085E82">
      <w:pPr>
        <w:pStyle w:val="Standard"/>
        <w:spacing w:after="0" w:line="240" w:lineRule="auto"/>
        <w:jc w:val="both"/>
        <w:rPr>
          <w:rFonts w:ascii="Times New Roman" w:hAnsi="Times New Roman" w:cs="Times New Roman"/>
          <w:sz w:val="20"/>
          <w:szCs w:val="20"/>
        </w:rPr>
      </w:pPr>
      <w:r w:rsidRPr="00085E82">
        <w:rPr>
          <w:rFonts w:ascii="Times New Roman" w:hAnsi="Times New Roman" w:cs="Times New Roman"/>
          <w:sz w:val="20"/>
          <w:szCs w:val="20"/>
        </w:rPr>
        <w:t xml:space="preserve">Wprowadzenie Polityki Zarządzania Konfliktem Interesów nie należy do kompetencji Rady Gminy, ponieważ dotyczy raczej organizacji wewnętrznej Urzędu Gminy, którym kieruje Wójt Gminy. Ponadto, przepisy rangi ustawowej określają w sposób wyczerpujący normy dotyczące problemu konfliktu interesów. Przykładowo można zacytować art. 30 i 31 ustawy z dnia 21 listopada 2008 r. o  pracownikach samorządowych (Dz. U. z 2019 r. poz. 1282), które wyraźnie wskazują na zakazy związane z podejmowaniem działalności kolidującej z wykonywanymi obowiązkami przez pracowników Urzędu.  W ustawie z dnia 14 czerwca 1960 r. Kodeks postępowania administracyjnego (Dz. U. z 2018 r. poz. 2096 ze zm.) Rozdział 5 wylicza wyłączenia pracowników oraz organu w przypadku możliwości zaistnienia konfliktu interesów. Na gruncie ustawy z dnia 21 sierpnia 1997 r. o ograniczeniu prowadzenia działalności gospodarczej przez osoby pełniące funkcje publiczne </w:t>
      </w:r>
      <w:r w:rsidRPr="00085E82">
        <w:rPr>
          <w:rFonts w:ascii="Times New Roman" w:hAnsi="Times New Roman" w:cs="Times New Roman"/>
          <w:bCs/>
          <w:iCs/>
          <w:sz w:val="20"/>
          <w:szCs w:val="20"/>
        </w:rPr>
        <w:t xml:space="preserve">( Dz. U. z 2017 r., poz. 1393, z </w:t>
      </w:r>
      <w:proofErr w:type="spellStart"/>
      <w:r w:rsidRPr="00085E82">
        <w:rPr>
          <w:rFonts w:ascii="Times New Roman" w:hAnsi="Times New Roman" w:cs="Times New Roman"/>
          <w:bCs/>
          <w:iCs/>
          <w:sz w:val="20"/>
          <w:szCs w:val="20"/>
        </w:rPr>
        <w:t>późn</w:t>
      </w:r>
      <w:proofErr w:type="spellEnd"/>
      <w:r w:rsidRPr="00085E82">
        <w:rPr>
          <w:rFonts w:ascii="Times New Roman" w:hAnsi="Times New Roman" w:cs="Times New Roman"/>
          <w:bCs/>
          <w:iCs/>
          <w:sz w:val="20"/>
          <w:szCs w:val="20"/>
        </w:rPr>
        <w:t>. zm. )</w:t>
      </w:r>
      <w:r w:rsidRPr="00085E82">
        <w:rPr>
          <w:rFonts w:ascii="Times New Roman" w:hAnsi="Times New Roman" w:cs="Times New Roman"/>
          <w:sz w:val="20"/>
          <w:szCs w:val="20"/>
        </w:rPr>
        <w:t xml:space="preserve"> wprowadzono mechanizmy, które mają służyć zapobieganiu wykonywania działalności przez niektóre osoby które pełnią funkcję publiczne w celu wyeliminowania zjawisk korupcyjnych.</w:t>
      </w:r>
    </w:p>
    <w:p w:rsidR="00085E82" w:rsidRDefault="00085E82" w:rsidP="00085E82">
      <w:pPr>
        <w:pStyle w:val="Standard"/>
        <w:spacing w:after="0" w:line="240" w:lineRule="auto"/>
        <w:rPr>
          <w:rFonts w:ascii="Times New Roman" w:hAnsi="Times New Roman" w:cs="Times New Roman"/>
          <w:sz w:val="20"/>
          <w:szCs w:val="20"/>
        </w:rPr>
      </w:pPr>
      <w:r w:rsidRPr="00085E82">
        <w:rPr>
          <w:rFonts w:ascii="Times New Roman" w:hAnsi="Times New Roman" w:cs="Times New Roman"/>
          <w:bCs/>
          <w:iCs/>
          <w:sz w:val="20"/>
          <w:szCs w:val="20"/>
        </w:rPr>
        <w:t>Rozpatrując przedmiotową petycję nie sposób pominąć treść art. 7 Konstytucji stanowiący, że organy władzy publicznej działają na podstawie i w granicach prawa. Ten przepis wymaga z kolei odpowiedzi na pytanie o źródła prawa. Odpowiedź zawiera art. 87 Konstytucji stanowiąc w ust. 1, iż źródłami powszechnie obowiązującego prawa jest Konstytucja oraz ratyfikowane umowy międzynarodowe, ustawy  i rozporządzenia. Do powszechnie obowiązujących źródeł prawa ust. 2 tegoż artykułu zalicza akty prawa miejscowego. Jednakże, gdyby założyć, co sugeruje wnoszący petycję, że regulacja będąca przedmiotem petycji mogłaby być aktem prawa miejscowego, to konieczne jest zwrócenie uwagi na treść art. 40 ust. 1  i ust. 2 ustawy o samorządzie gminnym. Przepis ten wymaga aby prawo miejscowe miało umocowanie w tej ustawie albo w innych ustawach.</w:t>
      </w:r>
      <w:r w:rsidRPr="00085E82">
        <w:rPr>
          <w:rFonts w:ascii="Times New Roman" w:hAnsi="Times New Roman" w:cs="Times New Roman"/>
          <w:sz w:val="20"/>
          <w:szCs w:val="20"/>
        </w:rPr>
        <w:br/>
        <w:t>Mając na uwadze powyższe petycję należało uznać za bezzasadną.</w:t>
      </w:r>
    </w:p>
    <w:p w:rsidR="00085E82" w:rsidRDefault="00085E82" w:rsidP="00085E82">
      <w:pPr>
        <w:pStyle w:val="Standard"/>
        <w:spacing w:after="0" w:line="240" w:lineRule="auto"/>
        <w:rPr>
          <w:rFonts w:ascii="Times New Roman" w:hAnsi="Times New Roman" w:cs="Times New Roman"/>
          <w:sz w:val="20"/>
          <w:szCs w:val="20"/>
        </w:rPr>
      </w:pPr>
    </w:p>
    <w:p w:rsidR="00085E82" w:rsidRPr="00085E82" w:rsidRDefault="00085E82" w:rsidP="00085E82">
      <w:pPr>
        <w:pStyle w:val="Standard"/>
        <w:spacing w:after="0" w:line="240" w:lineRule="auto"/>
        <w:rPr>
          <w:rFonts w:ascii="Times New Roman" w:hAnsi="Times New Roman" w:cs="Times New Roman"/>
          <w:sz w:val="20"/>
          <w:szCs w:val="20"/>
        </w:rPr>
      </w:pPr>
    </w:p>
    <w:p w:rsidR="00085E82" w:rsidRPr="00085E82" w:rsidRDefault="00085E82" w:rsidP="00085E82">
      <w:pPr>
        <w:pStyle w:val="Standard"/>
        <w:spacing w:after="0" w:line="240" w:lineRule="auto"/>
        <w:ind w:left="5664" w:firstLine="708"/>
        <w:rPr>
          <w:rFonts w:ascii="Times New Roman" w:hAnsi="Times New Roman" w:cs="Times New Roman"/>
          <w:sz w:val="20"/>
          <w:szCs w:val="20"/>
        </w:rPr>
      </w:pPr>
      <w:r w:rsidRPr="00085E82">
        <w:rPr>
          <w:rFonts w:ascii="Times New Roman" w:hAnsi="Times New Roman" w:cs="Times New Roman"/>
          <w:sz w:val="20"/>
          <w:szCs w:val="20"/>
        </w:rPr>
        <w:t>PRZEWODNICZĄCY</w:t>
      </w:r>
    </w:p>
    <w:p w:rsidR="00085E82" w:rsidRPr="00085E82" w:rsidRDefault="00085E82" w:rsidP="00085E82">
      <w:pPr>
        <w:pStyle w:val="Standard"/>
        <w:spacing w:after="0" w:line="240" w:lineRule="auto"/>
        <w:rPr>
          <w:rFonts w:ascii="Times New Roman" w:hAnsi="Times New Roman" w:cs="Times New Roman"/>
          <w:sz w:val="20"/>
          <w:szCs w:val="20"/>
        </w:rPr>
      </w:pPr>
      <w:r w:rsidRPr="00085E82">
        <w:rPr>
          <w:rFonts w:ascii="Times New Roman" w:hAnsi="Times New Roman" w:cs="Times New Roman"/>
          <w:sz w:val="20"/>
          <w:szCs w:val="20"/>
        </w:rPr>
        <w:tab/>
      </w:r>
      <w:r w:rsidRPr="00085E82">
        <w:rPr>
          <w:rFonts w:ascii="Times New Roman" w:hAnsi="Times New Roman" w:cs="Times New Roman"/>
          <w:sz w:val="20"/>
          <w:szCs w:val="20"/>
        </w:rPr>
        <w:tab/>
      </w:r>
      <w:r w:rsidRPr="00085E82">
        <w:rPr>
          <w:rFonts w:ascii="Times New Roman" w:hAnsi="Times New Roman" w:cs="Times New Roman"/>
          <w:sz w:val="20"/>
          <w:szCs w:val="20"/>
        </w:rPr>
        <w:tab/>
      </w:r>
      <w:r w:rsidRPr="00085E82">
        <w:rPr>
          <w:rFonts w:ascii="Times New Roman" w:hAnsi="Times New Roman" w:cs="Times New Roman"/>
          <w:sz w:val="20"/>
          <w:szCs w:val="20"/>
        </w:rPr>
        <w:tab/>
      </w:r>
      <w:r w:rsidRPr="00085E82">
        <w:rPr>
          <w:rFonts w:ascii="Times New Roman" w:hAnsi="Times New Roman" w:cs="Times New Roman"/>
          <w:sz w:val="20"/>
          <w:szCs w:val="20"/>
        </w:rPr>
        <w:tab/>
      </w:r>
      <w:r w:rsidRPr="00085E82">
        <w:rPr>
          <w:rFonts w:ascii="Times New Roman" w:hAnsi="Times New Roman" w:cs="Times New Roman"/>
          <w:sz w:val="20"/>
          <w:szCs w:val="20"/>
        </w:rPr>
        <w:tab/>
      </w:r>
      <w:r w:rsidRPr="00085E82">
        <w:rPr>
          <w:rFonts w:ascii="Times New Roman" w:hAnsi="Times New Roman" w:cs="Times New Roman"/>
          <w:sz w:val="20"/>
          <w:szCs w:val="20"/>
        </w:rPr>
        <w:tab/>
      </w:r>
      <w:r w:rsidRPr="00085E82">
        <w:rPr>
          <w:rFonts w:ascii="Times New Roman" w:hAnsi="Times New Roman" w:cs="Times New Roman"/>
          <w:sz w:val="20"/>
          <w:szCs w:val="20"/>
        </w:rPr>
        <w:tab/>
      </w:r>
      <w:r w:rsidRPr="00085E82">
        <w:rPr>
          <w:rFonts w:ascii="Times New Roman" w:hAnsi="Times New Roman" w:cs="Times New Roman"/>
          <w:sz w:val="20"/>
          <w:szCs w:val="20"/>
        </w:rPr>
        <w:tab/>
        <w:t>Rady Gminy</w:t>
      </w:r>
    </w:p>
    <w:p w:rsidR="00085E82" w:rsidRPr="00085E82" w:rsidRDefault="00085E82" w:rsidP="00085E82">
      <w:pPr>
        <w:pStyle w:val="Standard"/>
        <w:spacing w:after="0" w:line="240" w:lineRule="auto"/>
        <w:rPr>
          <w:rFonts w:ascii="Times New Roman" w:hAnsi="Times New Roman" w:cs="Times New Roman"/>
          <w:sz w:val="20"/>
          <w:szCs w:val="20"/>
        </w:rPr>
      </w:pPr>
      <w:r w:rsidRPr="00085E82">
        <w:rPr>
          <w:rFonts w:ascii="Times New Roman" w:hAnsi="Times New Roman" w:cs="Times New Roman"/>
          <w:sz w:val="20"/>
          <w:szCs w:val="20"/>
        </w:rPr>
        <w:tab/>
      </w:r>
      <w:r w:rsidRPr="00085E82">
        <w:rPr>
          <w:rFonts w:ascii="Times New Roman" w:hAnsi="Times New Roman" w:cs="Times New Roman"/>
          <w:sz w:val="20"/>
          <w:szCs w:val="20"/>
        </w:rPr>
        <w:tab/>
      </w:r>
      <w:r w:rsidRPr="00085E82">
        <w:rPr>
          <w:rFonts w:ascii="Times New Roman" w:hAnsi="Times New Roman" w:cs="Times New Roman"/>
          <w:sz w:val="20"/>
          <w:szCs w:val="20"/>
        </w:rPr>
        <w:tab/>
      </w:r>
      <w:r w:rsidRPr="00085E82">
        <w:rPr>
          <w:rFonts w:ascii="Times New Roman" w:hAnsi="Times New Roman" w:cs="Times New Roman"/>
          <w:sz w:val="20"/>
          <w:szCs w:val="20"/>
        </w:rPr>
        <w:tab/>
      </w:r>
      <w:r w:rsidRPr="00085E82">
        <w:rPr>
          <w:rFonts w:ascii="Times New Roman" w:hAnsi="Times New Roman" w:cs="Times New Roman"/>
          <w:sz w:val="20"/>
          <w:szCs w:val="20"/>
        </w:rPr>
        <w:tab/>
      </w:r>
      <w:r w:rsidRPr="00085E82">
        <w:rPr>
          <w:rFonts w:ascii="Times New Roman" w:hAnsi="Times New Roman" w:cs="Times New Roman"/>
          <w:sz w:val="20"/>
          <w:szCs w:val="20"/>
        </w:rPr>
        <w:tab/>
      </w:r>
      <w:r w:rsidRPr="00085E82">
        <w:rPr>
          <w:rFonts w:ascii="Times New Roman" w:hAnsi="Times New Roman" w:cs="Times New Roman"/>
          <w:sz w:val="20"/>
          <w:szCs w:val="20"/>
        </w:rPr>
        <w:tab/>
      </w:r>
      <w:r w:rsidRPr="00085E82">
        <w:rPr>
          <w:rFonts w:ascii="Times New Roman" w:hAnsi="Times New Roman" w:cs="Times New Roman"/>
          <w:sz w:val="20"/>
          <w:szCs w:val="20"/>
        </w:rPr>
        <w:tab/>
      </w:r>
      <w:r w:rsidRPr="00085E82">
        <w:rPr>
          <w:rFonts w:ascii="Times New Roman" w:hAnsi="Times New Roman" w:cs="Times New Roman"/>
          <w:sz w:val="20"/>
          <w:szCs w:val="20"/>
        </w:rPr>
        <w:tab/>
      </w:r>
      <w:r>
        <w:rPr>
          <w:rFonts w:ascii="Times New Roman" w:hAnsi="Times New Roman" w:cs="Times New Roman"/>
          <w:sz w:val="20"/>
          <w:szCs w:val="20"/>
        </w:rPr>
        <w:t>/-/</w:t>
      </w:r>
      <w:r w:rsidRPr="00085E82">
        <w:rPr>
          <w:rFonts w:ascii="Times New Roman" w:hAnsi="Times New Roman" w:cs="Times New Roman"/>
          <w:sz w:val="20"/>
          <w:szCs w:val="20"/>
        </w:rPr>
        <w:t>Łukasz Suski</w:t>
      </w:r>
    </w:p>
    <w:p w:rsidR="001B2335" w:rsidRDefault="001B2335"/>
    <w:sectPr w:rsidR="001B2335" w:rsidSect="001B233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rsids>
    <w:rsidRoot w:val="00085E82"/>
    <w:rsid w:val="00085E82"/>
    <w:rsid w:val="001B2335"/>
    <w:rsid w:val="00797B39"/>
    <w:rsid w:val="008D7832"/>
    <w:rsid w:val="0091672E"/>
    <w:rsid w:val="00F170EB"/>
    <w:rsid w:val="00F67F4D"/>
    <w:rsid w:val="00FE124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5E82"/>
  </w:style>
  <w:style w:type="paragraph" w:styleId="Nagwek1">
    <w:name w:val="heading 1"/>
    <w:basedOn w:val="Normalny"/>
    <w:next w:val="Normalny"/>
    <w:link w:val="Nagwek1Znak"/>
    <w:uiPriority w:val="9"/>
    <w:qFormat/>
    <w:rsid w:val="00F170EB"/>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Nagwek2">
    <w:name w:val="heading 2"/>
    <w:basedOn w:val="Normalny"/>
    <w:next w:val="Normalny"/>
    <w:link w:val="Nagwek2Znak"/>
    <w:uiPriority w:val="9"/>
    <w:unhideWhenUsed/>
    <w:qFormat/>
    <w:rsid w:val="00F170EB"/>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170EB"/>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Nagwek4">
    <w:name w:val="heading 4"/>
    <w:basedOn w:val="Normalny"/>
    <w:next w:val="Normalny"/>
    <w:link w:val="Nagwek4Znak"/>
    <w:uiPriority w:val="9"/>
    <w:semiHidden/>
    <w:unhideWhenUsed/>
    <w:qFormat/>
    <w:rsid w:val="00F170EB"/>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Nagwek5">
    <w:name w:val="heading 5"/>
    <w:basedOn w:val="Normalny"/>
    <w:next w:val="Normalny"/>
    <w:link w:val="Nagwek5Znak"/>
    <w:uiPriority w:val="9"/>
    <w:semiHidden/>
    <w:unhideWhenUsed/>
    <w:qFormat/>
    <w:rsid w:val="00F170EB"/>
    <w:pPr>
      <w:spacing w:before="280" w:after="0" w:line="360" w:lineRule="auto"/>
      <w:ind w:firstLine="0"/>
      <w:outlineLvl w:val="4"/>
    </w:pPr>
    <w:rPr>
      <w:rFonts w:asciiTheme="majorHAnsi" w:eastAsiaTheme="majorEastAsia" w:hAnsiTheme="majorHAnsi" w:cstheme="majorBidi"/>
      <w:b/>
      <w:bCs/>
      <w:i/>
      <w:iCs/>
    </w:rPr>
  </w:style>
  <w:style w:type="paragraph" w:styleId="Nagwek6">
    <w:name w:val="heading 6"/>
    <w:basedOn w:val="Normalny"/>
    <w:next w:val="Normalny"/>
    <w:link w:val="Nagwek6Znak"/>
    <w:uiPriority w:val="9"/>
    <w:semiHidden/>
    <w:unhideWhenUsed/>
    <w:qFormat/>
    <w:rsid w:val="00F170EB"/>
    <w:pPr>
      <w:spacing w:before="280" w:after="80" w:line="360" w:lineRule="auto"/>
      <w:ind w:firstLine="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F170EB"/>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Nagwek8">
    <w:name w:val="heading 8"/>
    <w:basedOn w:val="Normalny"/>
    <w:next w:val="Normalny"/>
    <w:link w:val="Nagwek8Znak"/>
    <w:uiPriority w:val="9"/>
    <w:semiHidden/>
    <w:unhideWhenUsed/>
    <w:qFormat/>
    <w:rsid w:val="00F170EB"/>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Nagwek9">
    <w:name w:val="heading 9"/>
    <w:basedOn w:val="Normalny"/>
    <w:next w:val="Normalny"/>
    <w:link w:val="Nagwek9Znak"/>
    <w:uiPriority w:val="9"/>
    <w:semiHidden/>
    <w:unhideWhenUsed/>
    <w:qFormat/>
    <w:rsid w:val="00F170EB"/>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170EB"/>
    <w:rPr>
      <w:rFonts w:asciiTheme="majorHAnsi" w:eastAsiaTheme="majorEastAsia" w:hAnsiTheme="majorHAnsi" w:cstheme="majorBidi"/>
      <w:b/>
      <w:bCs/>
      <w:i/>
      <w:iCs/>
      <w:sz w:val="32"/>
      <w:szCs w:val="32"/>
    </w:rPr>
  </w:style>
  <w:style w:type="character" w:customStyle="1" w:styleId="Nagwek2Znak">
    <w:name w:val="Nagłówek 2 Znak"/>
    <w:basedOn w:val="Domylnaczcionkaakapitu"/>
    <w:link w:val="Nagwek2"/>
    <w:uiPriority w:val="9"/>
    <w:rsid w:val="00F170E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170EB"/>
    <w:rPr>
      <w:rFonts w:asciiTheme="majorHAnsi" w:eastAsiaTheme="majorEastAsia" w:hAnsiTheme="majorHAnsi" w:cstheme="majorBidi"/>
      <w:b/>
      <w:bCs/>
      <w:i/>
      <w:iCs/>
      <w:sz w:val="26"/>
      <w:szCs w:val="26"/>
    </w:rPr>
  </w:style>
  <w:style w:type="character" w:customStyle="1" w:styleId="Nagwek4Znak">
    <w:name w:val="Nagłówek 4 Znak"/>
    <w:basedOn w:val="Domylnaczcionkaakapitu"/>
    <w:link w:val="Nagwek4"/>
    <w:uiPriority w:val="9"/>
    <w:semiHidden/>
    <w:rsid w:val="00F170EB"/>
    <w:rPr>
      <w:rFonts w:asciiTheme="majorHAnsi" w:eastAsiaTheme="majorEastAsia" w:hAnsiTheme="majorHAnsi" w:cstheme="majorBidi"/>
      <w:b/>
      <w:bCs/>
      <w:i/>
      <w:iCs/>
      <w:sz w:val="24"/>
      <w:szCs w:val="24"/>
    </w:rPr>
  </w:style>
  <w:style w:type="character" w:customStyle="1" w:styleId="Nagwek5Znak">
    <w:name w:val="Nagłówek 5 Znak"/>
    <w:basedOn w:val="Domylnaczcionkaakapitu"/>
    <w:link w:val="Nagwek5"/>
    <w:uiPriority w:val="9"/>
    <w:semiHidden/>
    <w:rsid w:val="00F170EB"/>
    <w:rPr>
      <w:rFonts w:asciiTheme="majorHAnsi" w:eastAsiaTheme="majorEastAsia" w:hAnsiTheme="majorHAnsi" w:cstheme="majorBidi"/>
      <w:b/>
      <w:bCs/>
      <w:i/>
      <w:iCs/>
    </w:rPr>
  </w:style>
  <w:style w:type="character" w:customStyle="1" w:styleId="Nagwek6Znak">
    <w:name w:val="Nagłówek 6 Znak"/>
    <w:basedOn w:val="Domylnaczcionkaakapitu"/>
    <w:link w:val="Nagwek6"/>
    <w:uiPriority w:val="9"/>
    <w:semiHidden/>
    <w:rsid w:val="00F170EB"/>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F170EB"/>
    <w:rPr>
      <w:rFonts w:asciiTheme="majorHAnsi" w:eastAsiaTheme="majorEastAsia" w:hAnsiTheme="majorHAnsi" w:cstheme="majorBidi"/>
      <w:b/>
      <w:bCs/>
      <w:i/>
      <w:iCs/>
      <w:sz w:val="20"/>
      <w:szCs w:val="20"/>
    </w:rPr>
  </w:style>
  <w:style w:type="character" w:customStyle="1" w:styleId="Nagwek8Znak">
    <w:name w:val="Nagłówek 8 Znak"/>
    <w:basedOn w:val="Domylnaczcionkaakapitu"/>
    <w:link w:val="Nagwek8"/>
    <w:uiPriority w:val="9"/>
    <w:semiHidden/>
    <w:rsid w:val="00F170EB"/>
    <w:rPr>
      <w:rFonts w:asciiTheme="majorHAnsi" w:eastAsiaTheme="majorEastAsia" w:hAnsiTheme="majorHAnsi" w:cstheme="majorBidi"/>
      <w:b/>
      <w:bCs/>
      <w:i/>
      <w:iCs/>
      <w:sz w:val="18"/>
      <w:szCs w:val="18"/>
    </w:rPr>
  </w:style>
  <w:style w:type="character" w:customStyle="1" w:styleId="Nagwek9Znak">
    <w:name w:val="Nagłówek 9 Znak"/>
    <w:basedOn w:val="Domylnaczcionkaakapitu"/>
    <w:link w:val="Nagwek9"/>
    <w:uiPriority w:val="9"/>
    <w:semiHidden/>
    <w:rsid w:val="00F170EB"/>
    <w:rPr>
      <w:rFonts w:asciiTheme="majorHAnsi" w:eastAsiaTheme="majorEastAsia" w:hAnsiTheme="majorHAnsi" w:cstheme="majorBidi"/>
      <w:i/>
      <w:iCs/>
      <w:sz w:val="18"/>
      <w:szCs w:val="18"/>
    </w:rPr>
  </w:style>
  <w:style w:type="paragraph" w:styleId="Legenda">
    <w:name w:val="caption"/>
    <w:basedOn w:val="Normalny"/>
    <w:next w:val="Normalny"/>
    <w:uiPriority w:val="35"/>
    <w:semiHidden/>
    <w:unhideWhenUsed/>
    <w:qFormat/>
    <w:rsid w:val="00F170EB"/>
    <w:rPr>
      <w:b/>
      <w:bCs/>
      <w:sz w:val="18"/>
      <w:szCs w:val="18"/>
    </w:rPr>
  </w:style>
  <w:style w:type="paragraph" w:styleId="Tytu">
    <w:name w:val="Title"/>
    <w:basedOn w:val="Normalny"/>
    <w:next w:val="Normalny"/>
    <w:link w:val="TytuZnak"/>
    <w:uiPriority w:val="10"/>
    <w:qFormat/>
    <w:rsid w:val="00F170EB"/>
    <w:pPr>
      <w:spacing w:line="240" w:lineRule="auto"/>
      <w:ind w:firstLine="0"/>
    </w:pPr>
    <w:rPr>
      <w:rFonts w:asciiTheme="majorHAnsi" w:eastAsiaTheme="majorEastAsia" w:hAnsiTheme="majorHAnsi" w:cstheme="majorBidi"/>
      <w:b/>
      <w:bCs/>
      <w:i/>
      <w:iCs/>
      <w:spacing w:val="10"/>
      <w:sz w:val="60"/>
      <w:szCs w:val="60"/>
    </w:rPr>
  </w:style>
  <w:style w:type="character" w:customStyle="1" w:styleId="TytuZnak">
    <w:name w:val="Tytuł Znak"/>
    <w:basedOn w:val="Domylnaczcionkaakapitu"/>
    <w:link w:val="Tytu"/>
    <w:uiPriority w:val="10"/>
    <w:rsid w:val="00F170EB"/>
    <w:rPr>
      <w:rFonts w:asciiTheme="majorHAnsi" w:eastAsiaTheme="majorEastAsia" w:hAnsiTheme="majorHAnsi" w:cstheme="majorBidi"/>
      <w:b/>
      <w:bCs/>
      <w:i/>
      <w:iCs/>
      <w:spacing w:val="10"/>
      <w:sz w:val="60"/>
      <w:szCs w:val="60"/>
    </w:rPr>
  </w:style>
  <w:style w:type="paragraph" w:styleId="Podtytu">
    <w:name w:val="Subtitle"/>
    <w:basedOn w:val="Normalny"/>
    <w:next w:val="Normalny"/>
    <w:link w:val="PodtytuZnak"/>
    <w:uiPriority w:val="11"/>
    <w:qFormat/>
    <w:rsid w:val="00F170EB"/>
    <w:pPr>
      <w:spacing w:after="320"/>
      <w:jc w:val="right"/>
    </w:pPr>
    <w:rPr>
      <w:i/>
      <w:iCs/>
      <w:color w:val="808080" w:themeColor="text1" w:themeTint="7F"/>
      <w:spacing w:val="10"/>
      <w:sz w:val="24"/>
      <w:szCs w:val="24"/>
    </w:rPr>
  </w:style>
  <w:style w:type="character" w:customStyle="1" w:styleId="PodtytuZnak">
    <w:name w:val="Podtytuł Znak"/>
    <w:basedOn w:val="Domylnaczcionkaakapitu"/>
    <w:link w:val="Podtytu"/>
    <w:uiPriority w:val="11"/>
    <w:rsid w:val="00F170EB"/>
    <w:rPr>
      <w:i/>
      <w:iCs/>
      <w:color w:val="808080" w:themeColor="text1" w:themeTint="7F"/>
      <w:spacing w:val="10"/>
      <w:sz w:val="24"/>
      <w:szCs w:val="24"/>
    </w:rPr>
  </w:style>
  <w:style w:type="character" w:styleId="Pogrubienie">
    <w:name w:val="Strong"/>
    <w:basedOn w:val="Domylnaczcionkaakapitu"/>
    <w:uiPriority w:val="22"/>
    <w:qFormat/>
    <w:rsid w:val="00F170EB"/>
    <w:rPr>
      <w:b/>
      <w:bCs/>
      <w:spacing w:val="0"/>
    </w:rPr>
  </w:style>
  <w:style w:type="character" w:styleId="Uwydatnienie">
    <w:name w:val="Emphasis"/>
    <w:uiPriority w:val="20"/>
    <w:qFormat/>
    <w:rsid w:val="00F170EB"/>
    <w:rPr>
      <w:b/>
      <w:bCs/>
      <w:i/>
      <w:iCs/>
      <w:color w:val="auto"/>
    </w:rPr>
  </w:style>
  <w:style w:type="paragraph" w:styleId="Bezodstpw">
    <w:name w:val="No Spacing"/>
    <w:basedOn w:val="Normalny"/>
    <w:uiPriority w:val="1"/>
    <w:qFormat/>
    <w:rsid w:val="00F170EB"/>
    <w:pPr>
      <w:spacing w:after="0" w:line="240" w:lineRule="auto"/>
      <w:ind w:firstLine="0"/>
    </w:pPr>
  </w:style>
  <w:style w:type="paragraph" w:styleId="Akapitzlist">
    <w:name w:val="List Paragraph"/>
    <w:basedOn w:val="Normalny"/>
    <w:uiPriority w:val="34"/>
    <w:qFormat/>
    <w:rsid w:val="00F170EB"/>
    <w:pPr>
      <w:ind w:left="720"/>
      <w:contextualSpacing/>
    </w:pPr>
  </w:style>
  <w:style w:type="paragraph" w:styleId="Cytat">
    <w:name w:val="Quote"/>
    <w:basedOn w:val="Normalny"/>
    <w:next w:val="Normalny"/>
    <w:link w:val="CytatZnak"/>
    <w:uiPriority w:val="29"/>
    <w:qFormat/>
    <w:rsid w:val="00F170EB"/>
    <w:rPr>
      <w:color w:val="5A5A5A" w:themeColor="text1" w:themeTint="A5"/>
    </w:rPr>
  </w:style>
  <w:style w:type="character" w:customStyle="1" w:styleId="CytatZnak">
    <w:name w:val="Cytat Znak"/>
    <w:basedOn w:val="Domylnaczcionkaakapitu"/>
    <w:link w:val="Cytat"/>
    <w:uiPriority w:val="29"/>
    <w:rsid w:val="00F170EB"/>
    <w:rPr>
      <w:rFonts w:asciiTheme="minorHAnsi"/>
      <w:color w:val="5A5A5A" w:themeColor="text1" w:themeTint="A5"/>
    </w:rPr>
  </w:style>
  <w:style w:type="paragraph" w:styleId="Cytatintensywny">
    <w:name w:val="Intense Quote"/>
    <w:basedOn w:val="Normalny"/>
    <w:next w:val="Normalny"/>
    <w:link w:val="CytatintensywnyZnak"/>
    <w:uiPriority w:val="30"/>
    <w:qFormat/>
    <w:rsid w:val="00F170EB"/>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CytatintensywnyZnak">
    <w:name w:val="Cytat intensywny Znak"/>
    <w:basedOn w:val="Domylnaczcionkaakapitu"/>
    <w:link w:val="Cytatintensywny"/>
    <w:uiPriority w:val="30"/>
    <w:rsid w:val="00F170EB"/>
    <w:rPr>
      <w:rFonts w:asciiTheme="majorHAnsi" w:eastAsiaTheme="majorEastAsia" w:hAnsiTheme="majorHAnsi" w:cstheme="majorBidi"/>
      <w:i/>
      <w:iCs/>
      <w:sz w:val="20"/>
      <w:szCs w:val="20"/>
    </w:rPr>
  </w:style>
  <w:style w:type="character" w:styleId="Wyrnieniedelikatne">
    <w:name w:val="Subtle Emphasis"/>
    <w:uiPriority w:val="19"/>
    <w:qFormat/>
    <w:rsid w:val="00F170EB"/>
    <w:rPr>
      <w:i/>
      <w:iCs/>
      <w:color w:val="5A5A5A" w:themeColor="text1" w:themeTint="A5"/>
    </w:rPr>
  </w:style>
  <w:style w:type="character" w:styleId="Wyrnienieintensywne">
    <w:name w:val="Intense Emphasis"/>
    <w:uiPriority w:val="21"/>
    <w:qFormat/>
    <w:rsid w:val="00F170EB"/>
    <w:rPr>
      <w:b/>
      <w:bCs/>
      <w:i/>
      <w:iCs/>
      <w:color w:val="auto"/>
      <w:u w:val="single"/>
    </w:rPr>
  </w:style>
  <w:style w:type="character" w:styleId="Odwoaniedelikatne">
    <w:name w:val="Subtle Reference"/>
    <w:uiPriority w:val="31"/>
    <w:qFormat/>
    <w:rsid w:val="00F170EB"/>
    <w:rPr>
      <w:smallCaps/>
    </w:rPr>
  </w:style>
  <w:style w:type="character" w:styleId="Odwoanieintensywne">
    <w:name w:val="Intense Reference"/>
    <w:uiPriority w:val="32"/>
    <w:qFormat/>
    <w:rsid w:val="00F170EB"/>
    <w:rPr>
      <w:b/>
      <w:bCs/>
      <w:smallCaps/>
      <w:color w:val="auto"/>
    </w:rPr>
  </w:style>
  <w:style w:type="character" w:styleId="Tytuksiki">
    <w:name w:val="Book Title"/>
    <w:uiPriority w:val="33"/>
    <w:qFormat/>
    <w:rsid w:val="00F170EB"/>
    <w:rPr>
      <w:rFonts w:asciiTheme="majorHAnsi" w:eastAsiaTheme="majorEastAsia" w:hAnsiTheme="majorHAnsi" w:cstheme="majorBidi"/>
      <w:b/>
      <w:bCs/>
      <w:smallCaps/>
      <w:color w:val="auto"/>
      <w:u w:val="single"/>
    </w:rPr>
  </w:style>
  <w:style w:type="paragraph" w:styleId="Nagwekspisutreci">
    <w:name w:val="TOC Heading"/>
    <w:basedOn w:val="Nagwek1"/>
    <w:next w:val="Normalny"/>
    <w:uiPriority w:val="39"/>
    <w:semiHidden/>
    <w:unhideWhenUsed/>
    <w:qFormat/>
    <w:rsid w:val="00F170EB"/>
    <w:pPr>
      <w:outlineLvl w:val="9"/>
    </w:pPr>
  </w:style>
  <w:style w:type="paragraph" w:customStyle="1" w:styleId="Standard">
    <w:name w:val="Standard"/>
    <w:rsid w:val="00085E82"/>
    <w:pPr>
      <w:suppressAutoHyphens/>
      <w:autoSpaceDN w:val="0"/>
      <w:spacing w:after="200" w:line="276" w:lineRule="auto"/>
      <w:ind w:firstLine="0"/>
      <w:textAlignment w:val="baseline"/>
    </w:pPr>
    <w:rPr>
      <w:rFonts w:ascii="Calibri" w:eastAsia="SimSun" w:hAnsi="Calibri" w:cs="Tahoma"/>
      <w:kern w:val="3"/>
      <w:lang w:val="pl-PL"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795</Words>
  <Characters>4776</Characters>
  <Application>Microsoft Office Word</Application>
  <DocSecurity>0</DocSecurity>
  <Lines>39</Lines>
  <Paragraphs>11</Paragraphs>
  <ScaleCrop>false</ScaleCrop>
  <Company/>
  <LinksUpToDate>false</LinksUpToDate>
  <CharactersWithSpaces>5560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1</cp:revision>
  <dcterms:created xsi:type="dcterms:W3CDTF">2019-11-29T11:37:00Z</dcterms:created>
  <dcterms:modified xsi:type="dcterms:W3CDTF">2019-11-29T11:40:00Z</dcterms:modified>
</cp:coreProperties>
</file>