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2AB" w:rsidRPr="00C153E3" w:rsidRDefault="00B322AB" w:rsidP="00B322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B322AB" w:rsidRPr="00C153E3" w:rsidRDefault="00B322AB" w:rsidP="00B322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B322AB" w:rsidRPr="00C153E3" w:rsidRDefault="00B322AB" w:rsidP="00B322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XIV Sesji z dnia 20 lipca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B322AB" w:rsidRPr="00355BC3" w:rsidRDefault="00B322AB" w:rsidP="00B322A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322AB" w:rsidRPr="00B322AB" w:rsidRDefault="00B322AB" w:rsidP="00B322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B322AB">
        <w:rPr>
          <w:rFonts w:ascii="Times New Roman" w:hAnsi="Times New Roman" w:cs="Times New Roman"/>
          <w:sz w:val="24"/>
          <w:szCs w:val="24"/>
          <w:lang w:val="pl-PL"/>
        </w:rPr>
        <w:t>Uchwała w sprawie zmian w budżecie Gminy Młynarze na 2020 rok</w:t>
      </w:r>
    </w:p>
    <w:p w:rsidR="00B322AB" w:rsidRDefault="00B322AB" w:rsidP="00B322A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B322AB" w:rsidTr="007C03C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B322AB" w:rsidTr="007C03C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322AB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22AB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22AB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22AB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22AB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22AB" w:rsidTr="007C03C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22AB" w:rsidTr="007C03C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22AB" w:rsidTr="007C03C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22AB" w:rsidTr="007C03C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22AB" w:rsidTr="007C03C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22AB" w:rsidTr="007C03C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22AB" w:rsidTr="007C03C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22AB" w:rsidTr="007C03C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22AB" w:rsidTr="007C03C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322AB" w:rsidTr="007C03C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2AB" w:rsidRDefault="00B322AB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322AB" w:rsidRDefault="00B322AB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B322AB" w:rsidRDefault="00B322AB" w:rsidP="00B322A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322AB" w:rsidRDefault="00B322AB" w:rsidP="00B322A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B322AB" w:rsidRDefault="00B322AB" w:rsidP="00B322A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B322AB" w:rsidRPr="005225E9" w:rsidRDefault="00B322AB" w:rsidP="00B322A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7A417A" w:rsidRDefault="007A417A"/>
    <w:sectPr w:rsidR="007A417A" w:rsidSect="007A41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B322AB"/>
    <w:rsid w:val="007A417A"/>
    <w:rsid w:val="00B32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22AB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322AB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2020-07-21T10:34:00Z</dcterms:created>
  <dcterms:modified xsi:type="dcterms:W3CDTF">2020-07-21T10:34:00Z</dcterms:modified>
</cp:coreProperties>
</file>