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bookmarkStart w:id="0" w:name="_GoBack"/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Kierownik Jednostki Samorządu Terytorialnego (dalej JST) - w rozumieniu art. 33 ust. 3 Ustawy z dnia 8 marca 1990 r. o samorządzie gminnym   (Dz.U.2018.994 t.j. z 2018.05.24)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Dane wnioskodawcy/petycjodawcy* znajdują się poniżej oraz - w załączonym pliku sygnowanym kwalifikowanym podpisem elektronicznym  - stosownie do dyspozycji Ustawy z dnia 5 września 2016 r. o usługach zaufania oraz identyfikacji elektronicznej (t.j. Dz. U. z 2019 r. poz. 162, 1590), Ustawy o dostępie do Informacji Publicznej, fakultatywnie przepisów art. 4 ust. 5 Ustawy o petycjach (tj. Dz.U. 2018 poz. 870)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Data dostarczenia - zgodna z dyspozycją art. 61 pkt. 2 Ustawy Kodeks Cywilny (t.j. Dz. U. z 2019 r. poz. 1145, 1495, z 2020 r. poz. 875)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Adresatem Wniosku/Petycji* - jest Organ  ujawniony w komparycji - jednoznacznie identyfikowalny  za pośrednictwem adresu e-mail pod którym odebrano niniejszy wniosek/petycję. Rzeczony adres e-mail uzyskano z Biuletynu Informacji Publicznej Urzędu.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Jeśli Gmina nie jest w posiadaniu poniżej wnioskowanych informacji publicznych - wnosimy o przekazanie naszego wniosku - ex officio do Jednostki Organizacyjnej - nadzorowanej przez Gminę, która w zakresie powierzonych jej kompetencjii i zadań  - jest w posiadaniu wnioskowanych przez nas informacji. 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Wzmiankowane przekazanie do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Zakładku Komunalnego / Spółki Komunalnej / Oczyszczalni Ścieków lub innej jednostki organizacyjnej - może nastąpić na podstawie art. 65 Ustawy z dnia 14 czerwca 1960 r. Kodeks postępowania administracyjnego (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t.j. Dz. U. z 2020 r. poz. 256, 695)  - lub innej podstawy - lege artis - zastosowanej przez Urząd.              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Preambuła: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Jak wynika z protokołów pokontrolnych NIK (dostępnych na stronach nik.gov.pl) oraz sprawozdania z działalności Najwyższej Izby Kontroli w 2017 roku - KST-KSP.0320.004/2018 - dostępnych również w sieci Internet  :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“(…) w następstwie nieprawidłowego gminnego nadzoru dopuszczono do sytuacji, w której ilość ścieków oczyszczonych w skontrolowanych gminach odpowiadała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średnio 55,5%, a w skrajnym przypadku zaledwie 4,5% ilości zużytej wody. 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mediach pojawiały się informacje na temat zanieczyszczeń jezior spowodowanych nielegalnym odprowadzaniem nieczystości. Powyższe okoliczności, a także fakt, że nie prowadzono w województwie lubuskim, które jest jednym z najbardziej zasobnych w jeziora regionów, kontroli pozwalającej na ocenę prawidłowości zapewnienia przez gminy bezpieczeństwa w miejscach wykorzystywanych do kąpieli, uzasadniały potrzebę przeprowadzenia takiej kontroli. Wartość dodaną kontroli stanowi określenie obszarów, w których funkcjonowanie kontrolowanych jednostek wymaga poprawy. (…)”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vide -  wyniki kontroli NIK R/16/00 - raport zbiorczy za 2017 r. s. 179, etc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ponadto: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Art. 74 ust. 3 i 4 Konstytucji RP  - stanowi, że: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“(…)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3. Każdy ma prawo do informacji o stanie i ochronie środowiska.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4. Władze publiczne wspierają działania obywateli na rzecz ochrony i poprawy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stanu środowiska. (…)”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Bezsprzeczną podstawą naszego wniosku są również inne ustawowe przepisy korespondujące z naszym wnioskiem, inter alia zawarte w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Ustawie Prawo ochrony środowiska (Dz.U.2018.799 t.j. z 2018.04.27) w Ustawie z dnia 3 października 2008 r. o udostępnianiu informacji o środowisku i jego ochronie, udziale społeczeństwa w ochronie środowiska oraz o ocenach oddziaływania na środowisko, czy w art. 7 ust. 1 pkt. 1  Ustawy z dnia 8 marca 1990 r. o samorządzie gminnym (Dz.U.2018.994 t.j. z dnia 2018.05.24), etc 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 latach 2007-2015 - mieliśmy wrażenie, że niewiele podejmuje się starań sanacyjnych w tym zakresie.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Obecnie w latach 2015-2020 - funkcjonują na szczęście lub zaczynają funkcjonować rządowe (centralne) programy, dzięki którym sytuacja z pewnością ulegnie poprawie. 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Poza wyżej powołanym protokołem NIK - opis złej sytuacji w tym obszarze ochrony środowiska -  sensu largo - można znaleźć również  w protokole pokontrolnym NIK nr KSI.410.003.00.2015 Nr ewid. 207/2015/P/15/052/KSI - gdzie Najwyższa Izba Kontroli - negatywnie ocenia aktywność Jednostek Samorządu Terytorialnego w obszarze ochrony środowiska.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NIK oceniła, że procedura dotycząca przeprowadzania strategicznych ocen oddziaływania na środowisko przez organy jednostek samorządu terytorialnego (kontrolowano urzędy marszałkowskie i urzędy gmin) nie była realizowana prawidłowo.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(...) Powyższe nieprawidłowości wynikały m.in. z wybiórczego stosowania przepisów prawa lub jego niewłaściwej interpretacji, braku wiedzy pracowników urzędów czy niewłaściwego przepływu informacji w urzędzie. etc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Ze szczegółami rzeczonego protokołu można zapoznać się w sieci Internet - na stronach www.nik.gov.pl - wpisując wyżej przedłożoną sygnaturę akt.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Chcąc również - pro publico bono - uczestniczyć w procesie zwracania uwagi na rzeczoną problematykę  - nawiazując do uprzednio dostarczanych do JST - przez nasz podmiot Wniosków - wnosimy jak poniżej: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Treść Wniosku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Na mocy art. 61 Konstytucji RP w związku z art. 6 ust. 1 pkt. lit. c Ustawy z dnia 6 września 2001 r. o dostępie do informacji publicznej  (Dz.U.2015.2058 z dnia 2015.12.07) - wnosimy o udzielenie informacji publicznej w przedmiocie określonym w poniższych punktach.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Ponownie zaznaczmy, że jeśli Gmina nie jest w posiadaniu poniżej wnioskowanych informacji publicznych - wnosimy o przekazanie naszego wniosku - ex officio do Jednostki Organizacyjnej - nadzorowanej przez Gminę, która w zakresie powierzonych jej kompetencji i zadań - jest w posiadaniu wnioskowanych przez nas informacji.  Wzmiankowane przekazanie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 do Zakładku Komunalnego / Spółki Komunalnej / Oczyszczalni Ścieków lub innej jednostki organizacyjnej - może nastąpić na podstawie art. 65 Ustawy z dnia 14 czerwca 1960 r. Kodeks postępowania administracyjnego ( t.j. Dz. U. z 2020 r. poz. 256, 695)  - lub innej podstawy - lege artis - zastosowanej przez Urząd.              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§1) 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Jaką kwotę w skali roku wydatkuje Gmina  na zakup środków chemicznych stosowanych do uzdatniania wody i jej ochrony bakteriologicznej? 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Wnioskodawcę interesuje okres 2019 r.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§2) 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 trybie wyżej podanych podstaw prawnych wnosimy o udzielnie informacji publicznej w przedmiocie cen netto oraz nazw handlowych środków chemicznych  jakie zakupiła  Gmina (odnośna - powołana - Jednostka Organizacyjna Gminy) 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- do realizacji zadań określonych w §1 ?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§3)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Wnosimy o udzielenie informacji publicznej w przedmiocie stawki podatku VAT zawartego w cenie podchlorynu sodu - stosowanego przez Gminę (odnośną Jednostkę Organizacyjną Gminy) - do dezynfekcji wody pitnej?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§4)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Wnosimy o  udzielenie informacji publicznej w przedmiocie - nazw handlowych flokulantów i koagulantów, a także innych  środków chemicznych i biologicznych niezbędnych do funkcjonowania Oczyszczalni Ścieków i Stacji Uzdatniania Wody  oraz odnośnych cen netto i ilości - nabywanych przez Gminę (Jednostkę Organizacyjną Gminy)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 - przedmiotowe dane mogą być udostępnione w odniesieniu do 2019 r. lub fakultatywnie za pierwsze 5 miesięcy 2020 r.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§5)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Wnosimy o podanie krótkiego - max 4 zdaniowego opisu technologi na jakiej oparta jest praca oczyszczalni ścieków.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lastRenderedPageBreak/>
        <w:t>§6)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Wnosimy o podanie krótkiego max 4 zdaniowego opisu technologii stosowanej przez Gminę (Jednostkę Organizacyjną Gminy) do czyszczenia przepompowni oraz koszty ponoszone w związku z tym procesem.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Przedmiotowe dane mogą być udostępnione w odniesieniu do 2019 r. lub fakultatywnie za pierwsze 5 miesięcy 2020 r.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§7)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Czy na terenie Gminy znajdują się zbiorniki wodne wykorzystywane do kąpieli rekreacyjnych?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przypadku odpowiedzi nietwierdzącej na pierwszą cześć pytania - fakultatywnie Wnioskodawcę interesują również zbiorniki wodne wykorzystywane przez mieszkańców do kąpieli nielegalnej “na dziko”.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§8)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 Wnosimy udzielnie informacji publicznej w przedmiocie - jakie działania podejmuje gmina w celu utrzymania czystości wody w zbiornikach o których mowa w powyższym §. 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mniemaniu wnioskodawcy rzetelna odpowiedź na powyższe pytania ma skłonić Decydentów do przeprowadzenia rekonesansu w tym obszarze zadań własnych gminy tak aby - w uzasadnionym interesie pro publico bono - ewentualnie wdrożyć procedury sanacyjne w tym obszarze w Gminach.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Pytania dotyczą stanu faktycznego   tak krytycznie ocenianego przez NIK (wg. powyżej cytowanych protokołów pokontrolnych NIK) oraz stanu faktycznego w opisywanym obszarze  w Gminach - tak krytycznie ocenianego przez Organy kontrolne i media.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§9)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Aby zachować pełną jawność i transparentność naszych działań fakultatywnie wnosimy  o publikację naszego wniosku oraz odnośnej odpowiedzi udzielonej przez Gminę (Jednostkę Organizacyjną Gminy) w Biuletynie Informacji Publicznej Gminy lub w Oficjalnej Stronie Internetowej Gminy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  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Osnowa Wniosku: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uzasadnionego Interesu Społecznego, o czym świadczy szereg doniesień medialnych oraz powyżej cytowane protokoły pokontrolne NIK. 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Mamy nadzieję, że Urzędy stosując zasady uczciwej konkurencji oraz racjonalnego wydatkowania środków publicznych -  wdrożą odpowiednie procedury - dzięki którym osiągnięte zostaną kolejne cele określone w powołanych aktach prawnych.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Zdaniem wnioskodawców dbałość o oszczędne, racjonalne i najbardziej efektywne wydatowanie środków publicznych w oparciu o zasady uczciwej konkurencji -   powinna być nadrzędnym warunkiem sine qua non  ewentualnego wydatkowania środków publicznych.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Przykładem w analizowanym obszarze może być stosowanie tych samych szczepów bakterii w oczyszczalniach  i przepompowniach, etc 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W mniemaniu wnioskodawcy - podejmując ewentualne procedury sanacyjne i optymalizacyjne w gminach, do których choćby w minimalnym stopniu ewentualnie przyczyni się niniejszy wniosek - należy pamiętać, ze celem optymalizacji ma być efektywniejsze i racjonalniejsze wydatkowanie środków publicznych powierzonych Gminom przez Podatników i budżet Państwa oraz lepsze zaspokajanie żywotnych potrzeb mieszkańców Gminy w tym prawa do czystej wody i czystego powietrza. 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§10)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e-mail: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czysta-woda@samorzad.pl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§11) Wnosimy o to, aby odpowiedź w  przedmiocie powyższych petycji złożonych na mocy art. 63 Konstytucji RP - w związku z art.  241 KPA, została udzielona - zwrotnie na adres e-mail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czysta-woda@samorzad.pl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lastRenderedPageBreak/>
        <w:t>§12) Wniosek został sygnowany bezpiecznym, kwalifikowanym podpisem elektronicznym - stosownie do wytycznych Ustawy z dnia 5 września 2016 r. o usługach zaufania oraz identyfikacji elektronicznej (Dz.U.2016.1579 dnia 2016.09.29)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Wnioskodawca: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Osoba Prawna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Szulc-Efekt sp. z o. o.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Prezes Zarządu - Adam Szulc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ul. Poligonowa 1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04-051 Warszawa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nr KRS: 0000059459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Kapitał Zakładowy: 222.000,00 pln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www.gmina.pl    www.samorzad.pl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- To że wnioskodawca powołuje sie na art. 241 KPA, nie oznacza że niniejszy wniosek należy procedować w trybie KPA.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W mniemaniu Wnioskodawcy niniejszy wniosek powinien być procedowany w trybie Ustawy o dostępie do informacji publicznej lub w trybie ustawy o petycjach* - lub według oceny Urzędników.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Rzeczony art. 241 KPA - mówi jedynie - expressis verbis - o konieczności usprawniania i ulepszania struktur administracji publicznej - za pomocą trybu wnioskowego.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Niniejszy wniosek może być  rozpatrywany w trybie Ustawy o dostępie do inf. publicznej lub Ustawy z dnia 11 lipca 2014 r. o petycjach*  (Dz.U.2014.1195 z dnia 2014.09.05) - art. 241 KPA - podany jest dodatkowo - gdyż celem wniosku jest - sensu largo - usprawnienie, naprawa - na miarę istniejących możliwości - funkcjonowania struktur Administracji Publicznej.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Jeżeli JST nie zgada się z powołanymi przepisami prawa, prosimy aby zastosowano podstawy prawne akceptowane przez JST.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 xml:space="preserve">Z kolei w art. 241 KPA Ustawodawca zachęca do aktywności obywatelskiej, "Przedmiotem wniosku mogą być w szczególności sprawy ulepszenia organizacji, wzmocnienia 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lastRenderedPageBreak/>
        <w:t>praworządności, usprawnienia pracy i zapobiegania nadużyciom, ochrony własności, lepszego zaspokajania potrzeb ludności."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Pamiętajmy również o przepisach zawartych inter alia: w art. 225 KPA: </w:t>
      </w:r>
      <w:r w:rsidRPr="00805FC8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GB"/>
        </w:rPr>
        <w:t>"§ 1. Nikt nie może być narażony na jakikolwiek uszczerbek lub zarzut z powodu złożenia skargi lub wniosku albo z powodu dostarczenia materiału do publikacji o znamionach skargi lub wniosku, jeżeli działał w granicach prawem dozwolonych</w:t>
      </w: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Eksperci NIK pisali: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  <w:r w:rsidRPr="00805FC8">
        <w:rPr>
          <w:rFonts w:ascii="Arial" w:eastAsia="Times New Roman" w:hAnsi="Arial" w:cs="Arial"/>
          <w:color w:val="000000"/>
          <w:sz w:val="21"/>
          <w:szCs w:val="21"/>
          <w:lang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 </w:t>
      </w: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Arial" w:eastAsia="Times New Roman" w:hAnsi="Arial" w:cs="Arial"/>
          <w:color w:val="000000"/>
          <w:sz w:val="21"/>
          <w:szCs w:val="21"/>
          <w:lang w:eastAsia="en-GB"/>
        </w:rPr>
      </w:pPr>
    </w:p>
    <w:p w:rsidR="00805FC8" w:rsidRPr="00805FC8" w:rsidRDefault="00805FC8" w:rsidP="00805FC8">
      <w:pPr>
        <w:jc w:val="both"/>
        <w:rPr>
          <w:rFonts w:ascii="Times New Roman" w:eastAsia="Times New Roman" w:hAnsi="Times New Roman" w:cs="Times New Roman"/>
          <w:lang w:eastAsia="en-GB"/>
        </w:rPr>
      </w:pPr>
    </w:p>
    <w:bookmarkEnd w:id="0"/>
    <w:p w:rsidR="00043425" w:rsidRDefault="009B2922" w:rsidP="00805FC8">
      <w:pPr>
        <w:jc w:val="both"/>
      </w:pPr>
    </w:p>
    <w:sectPr w:rsidR="00043425" w:rsidSect="00696D8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characterSpacingControl w:val="doNotCompress"/>
  <w:compat/>
  <w:rsids>
    <w:rsidRoot w:val="00805FC8"/>
    <w:rsid w:val="004805F7"/>
    <w:rsid w:val="00696D82"/>
    <w:rsid w:val="00805FC8"/>
    <w:rsid w:val="009B2922"/>
    <w:rsid w:val="00E85F8B"/>
    <w:rsid w:val="00F70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805F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9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7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1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7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2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6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4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0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54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0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5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0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2394</Words>
  <Characters>14364</Characters>
  <Application>Microsoft Office Word</Application>
  <DocSecurity>0</DocSecurity>
  <Lines>119</Lines>
  <Paragraphs>33</Paragraphs>
  <ScaleCrop>false</ScaleCrop>
  <Company/>
  <LinksUpToDate>false</LinksUpToDate>
  <CharactersWithSpaces>16725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Ela</cp:lastModifiedBy>
  <cp:revision>2</cp:revision>
  <dcterms:created xsi:type="dcterms:W3CDTF">2020-07-30T09:25:00Z</dcterms:created>
  <dcterms:modified xsi:type="dcterms:W3CDTF">2020-07-30T09:25:00Z</dcterms:modified>
</cp:coreProperties>
</file>