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Kierownik Jednostki Samorządu Terytorialnego (dalej JST) - w rozumieniu art. 33 ust. 3 Ustawy z dnia 8 marca 1990 r. o samorządzie gminnym (t.j. Dz. U. z 2020 r. poz. 713)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Dane wnioskodawcy/petycjodawcy* znajdują się poniżej oraz - w załączonym pliku sygnowanym kwalifikowanym podpisem elektronicznym  - stosownie do dyspozycji Ustawy o usługach zaufania oraz identyfikacji elektronicznej (t.j. Dz. U. z 2019 r. poz. 162) oraz przepisów art. 4 ust. 5 Ustawy o petycjach (Dz.U.2018.870 t.j. z dnia 2018.05.10)  - </w:t>
      </w: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Data dostarczenia - zgodna z dyspozycją art. 61 pkt. 2 Ustawy Kodeks Cywilny (t.j. Dz. U. z 2019r. poz. 1145, 1495)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Niniejsze pismo  - zawiera  wniosek o udostępnienie informacji publicznej - sporządzony w trybie  Ustawy z dnia 6 września 2001 r. o dostępie do informacji publicznej (t.j. Dz. U. z 2019 r. poz. 1429, z 2020 r. poz. 695)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 razie wątpliwości co do trybu jaki należy zastosować do naszego pisma - wnosimy o bezwzględne zastosowanie dyspozycji art. 222 Ustawy z dnia 14 czerwca 1960 r. Kodeks postępowania administracyjnego ( t.j. Dz. U. z 2020 r. poz. 256, 695)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Preamabuła Petycji/Wniosku: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Zdaniem Wnioskodawcy Sfery Rządowe - w skali macro - coraz intensywniej efektywniej walczą z epidemią SARS-CoV-2, zwanej w dalszej części wniosku/petycji -  „COVID-19”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Natomiast w Jednostkach Samorządu Terytorialnego -</w:t>
      </w: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 jak wynika z uzyskiwanych odpowiedzi </w:t>
      </w: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- widać czasem nieracjonalne zachowania.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 ostatnim czasie zadawaliśmy niektórym gminom w Kraju pytania w trybie Ustawy o dostępie do informacji publicznej,</w:t>
      </w: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 czy kupowane za publiczne pieniądze maseczki oraz płyny do dezynfekcji posiadają odpowiednie certyfikaty.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Co niepokojące - okazało się, że całkiem duża część Jednostek Samorządu Terytorialnego - dokonała zakupu rzecznych maseczek i płynów bez odpowiednich weryfikacji certyfikatów norm typu  EN 14683 i tym podobnych, norm dotyczących działania wirusobójczego chemicznych środków dezynfekcyjnych i antyseptycznych, certyfikatów, wydłużonych pozwoleń, etc 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Tymczasem obecny szybki progres epidemii  oraz fakt wydatkowania środków publicznych na cele niestandardowe - powinien w naszym mniemaniu -  tym bardziej wyczulić Decydentów - na stosowanie wszelkich rozwiązań lege artis w tym zakresie.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ponadto: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art. 7 ust. 1 pkt. 5, etc   Ustawy z dnia 8 marca 1990 r. o samorządzie gminnym (Dz.U.2018.994 t.j. Dz. U. z 2020 r. poz. 713) - scilicet: “(…) Zaspokajanie zbiorowych potrzeb wspólnoty należy do zadań własnych gminy. W szczególności zadania własne obejmują sprawy: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5) ochrony zdrowia (…)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14) porządku publicznego i bezpieczeństwa obywateli (…)”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Bezsprzeczną podstawą naszego wniosku są również inne ustawowe przepisy korespondujące z naszym wnioskiem, inter alia zawarte w Ustawie  o szczególnych rozwiązaniach związanych z zapobieganiem, przeciwdziałaniem i zwalczaniem COVID-19, innych chorób zakaźnych oraz wywołanych nimi sytuacji kryzysowych  oraz w odnośnym Rozporządzeniu Ministra Zdrowia czy Rozporządzenia Rady Ministrów z dnia 16 października 2020 r. zmieniające rozporządzenie w sprawie ustanowienia określonych </w:t>
      </w: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ograniczeń, nakazów i zakazów w związku z wystąpieniem stanu epidemii (Dz.U. 2020 poz. 1829) 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Dotychczas - jak wynika z przeprowadzonego przez nas rekonesansu - mieliśmy wrażenie, że niewiele podejmuje się starań sanacyjnych w tym zakresie w Gminach  - ad exemplum: maseczki zakupywane przez niektóre gminy (jak wynika z otrzymywanych przez nas odpowiedzi) nie posiadały odpowiednich certyfikatów a płyny do dezynfekcji często posiadają jedynie certyfikaty czasowe, etc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Pierwsze działania (marzec/kwiecień 2020 r)   z konieczności prowadzone ad hoc - siłą rzeczy były obarczone wieloma nieprawidłowościami, etc 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 urzędach szczebla administracji rządowej - sytuacja - w naszym mniemaniu - jest o wiele lepsza i ciągle ulega dalszej optymalizacji.  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Chcąc również - pro publico bono - uczestniczyć w procesie zwracania uwagi na rzeczoną problematykę  - nawiazując do uprzednio dostarczanych do JST naszych wniosków również dot. innych obszarów  - oraz korespondując z art. 241 KPA  - scilicet: </w:t>
      </w: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"...przedmiotem wniosku mogą być  w szczególności sprawy dot. (…) zapobiegania nadużyciom (…) lepszego zaspokajania potrzeb ludności,…” </w:t>
      </w: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etc - wnosimy jak poniżej: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Treść Wniosku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 mocy art. 61 Konstytucji RP w związku z art. 6 ust. 1 pkt. lit. c Ustawy z dnia 6 września 2001 r. o dostępie do informacji publicznej  (Dz.U.2015.2058 z dnia 2015.12.07) - wnosimy o udzielenie informacji publicznej w przedmiocie określonym w poniższych punktach.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Ponownie zaznaczmy, że jeśli Gmina nie jest w posiadaniu poniżej wnioskowanych informacji publicznych - wnosimy o przekazanie naszego wniosku - ex officio do Jednostki Organizacyjnej - nadzorowanej przez Gminę, która w zakresie powierzonych jej kompetencji i zadań - jest w posiadaniu wnioskowanych przez nas informacji.  Wzmiankowane przekazanie do Zakładku Komunalnego / Spółki Komunalnej / Oczyszczalni Ścieków lub innej jednostki organizacyjnej - może nastąpić na podstawie art. 65 Ustawy z dnia 14 czerwca 1960 r. Kodeks postępowania administracyjnego ( t.j. Dz. U. z 2020 r. poz. 256, 695)  - lub innej podstawy - lege artis - zastosowanej przez Urząd.              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§1) Jaką kwotę w ciągu ostatnich 8 miesięcy wydatkowała gmina na zakup rękawic ochronnych, maseczek i przyłbic, płynów do dezynfekcji rąk i powierzchni, etc.  Wnioskodawca ma na myśli w tym przypadku - zakupione przez Urząd środki ochrony, o których mowa w wyżej wzmiankowanym Rozporządzeniu Rady Ministrów z dnia 16 października 2020 r. zmieniające rozporządzenie w sprawie ustanowienia określonych ograniczeń, nakazów i zakazów w związku z wystąpieniem stanu epidemii (Dz.U. 2020 poz. 1829) 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§1a) Wnosimy o wyszczególnienie rodzajów zakupionych maseczek, typu: jednorazowe, wielorazowe, zgodnie z PN-EN 149 półmaski o trzech klasach: FFP1 (najniższy poziom ochrony), FFP2 (średnia skuteczność) i FFP3 (duża skuteczność), jednowarstwowe, wielowarstwowe, rodzaje rękawic i płynów do dezynfekcji.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Zdaniem Wnioskodawcy udzielnie tego typu odpowiedzi pozwoli na wykonane rekonesansu w Gminie w zakresie zakupów tego typu i pomoże ograniczyć w przyszłości zakup tego typu produktów bez wymaganych certyfikatów - co jak wynika z uzyskanych przez nas odpowiedzi - było częstą praktyką w ostanim czasie. </w:t>
      </w:r>
    </w:p>
    <w:p w:rsidR="000F5A00" w:rsidRPr="000F5A00" w:rsidRDefault="000F5A00" w:rsidP="000F5A00">
      <w:pPr>
        <w:jc w:val="both"/>
        <w:rPr>
          <w:rFonts w:ascii="Times New Roman" w:eastAsia="Times New Roman" w:hAnsi="Times New Roman" w:cs="Times New Roman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§2)  W trybie wyżej podanych podstaw prawnych wnosimy o udzielnie informacji publicznej kto jest ostatecznym użytkownikiem, rzeczonych zakupionych przez Urząd środków ochrony, o których mowa w powyższym §. Wnioskodawca ma na myśli w tym przypadku inter alia: Urzędników, Interesantów, Uczniów w szkołach (czasami szkoły realizują tego typu zakupy samoistnie z pominięciem Urzedu Gminy), Osoby odwiedzające jednostki kultury, Pensjonariusze gminnych domów pomocy społecznej, Innych odbiorców  - jakich? etc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§3) Czy wszystkie zakupywane środki ochrony, o których mowa w wyżej wzmiankowanym §1 spełniają odnośne normy?, jeśli nie wnosimy o wyszczególnienie zakupionych przez Urząd środków, które nie posiadają stosownych certyfikatów i nie spełniają stosownych norm. 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§4) Czy urząd dba o komfort Osób/Dzieci stosujących zakrycia ust i nosa - poprzez dostarczanie oprócz maseczek, innych środków zapewniających szerszą ochronę, etc 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§5) W kontekście wyżej powołanego pytania - jeżeli odbiorcami wzmiankowanych środków ochrony są również pracownicy Gminnych ZOZ’ów, nauczyciele i kadra w szkołach  właściwych miejscowo dla terenu gminy  - czy Zamawiający (Gmina) stosuje jakieś inne dodatkowe kryteria doboru tego typu środków ochrony  - tak aby zapobiegać niepożądanym skutkom permanentnego stosowania maseczek  u odbiorców szczególnie wrażliwych ?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§7) Aby zachować pełną jawność i transparentność naszych działań fakultatywnie (obowiązek istnieje w przypadku petycji - w przypadku wniosków nie ma takiego obowiązku - jednakże  zdaniem wnioskodawcy  jawność i transparentność jest zawsze uzasadniona z punktu widzenia interesu społecznego  - pro publico bono)  -  wnosimy  o publikację naszego wniosku oraz odnośnej odpowiedzi udzielonej przez Gminę (Jednostkę Organizacyjną Gminy) w Biuletynie Informacji Publicznej Gminy lub w Oficjalnej Stronie Internetowej Gminy.  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Osnowa Wniosku: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uzasadnionego Interesu Społecznego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To jak ważne jest stosowanie odpowiednich zabezpieczających procedur, maseczek, przyłbic, pojemników, atestów, weryfikacji wynika choćby z licznych doniesień medialnych, etc 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Miliardy maseczek wędrują do kosza, a każda rozkłada się 450 lat. W czasie pandemii zapomnieliśmy o ekologii?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129 miliardów - tyle maseczek jednorazowych zużywamy każdego miesiąca na całym świecie. **** Wiele z nich zamiast do kosza na śmieci trafia do środowiska. (Vide-  informacje za największymi serwisami informacyjnymi - po wpisaniu hasła “maseczki odpady, 129 mld, etc” w wyszukiwarce google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(…) UCL Plastic Waste Innovation Hub wyliczył, że gdyby tylko w Wielkiej Brytanii całe społeczeństwo nosiło maski wielokrotnego użytku, mogłoby to zapobiec powstaniu 66 tys. ton odpadów z tworzyw sztucznych (w dodatku zanieczyszczonych). (…)"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Vide: https://spidersweb.pl/bizblog/pandemia-ekologiczna/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“(…) Szacuje się, że codziennie we Włoszech wyrzucanych jest 37,5 miliona maseczek i 80 milionów rękawiczek. (PAP) (…)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Vide: https://www.teraz-srodowisko.pl/aktualnosci/covid-19-maseczki-ochronne-rekawiczki-ile-wyrzucanych-8919.html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Wszystko to dzieje się za publiczne (nasze pieniądze z podatków) może warto zastanowić się nad zakupem maseczek lepszej jakości, etc 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Mamy nadzieję, że Urzędy stosując zasady uczciwej konkurencji oraz racjonalnego wydatkowania środków publicznych -  wdrożą odpowiednie procedury - dzięki którym osiągnięte zostaną kolejne cele określone w powołanych aktach prawnych.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Zdaniem wnioskodawców dbałość o oszczędne, racjonalne i najbardziej efektywne wydatowanie środków publicznych w oparciu o zasady uczciwej konkurencji -   powinna być nadrzędnym warunkiem sine qua non  ewentualnego wydatkowania środków publicznych.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Przykładem w analizowanym obszarze może być stosowanie najwyższych norm - w doborze środków ochrony   - w obecnym czasie, kiedy Urzędy nie muszą już działać ad hoc - pod presją czasu. 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b/>
          <w:bCs/>
          <w:color w:val="000000"/>
          <w:sz w:val="22"/>
          <w:szCs w:val="22"/>
          <w:lang w:eastAsia="en-GB"/>
        </w:rPr>
        <w:t>W mniemaniu wnioskodawcy - podejmując ewentualne procedury sanacyjne i optymalizacyjne w gminach, do których choćby w minimalnym stopniu ewentualnie przyczyni się niniejszy wniosek - należy pamiętać, ze celem optymalizacji ma być efektywniejsze i racjonalniejsze wydatkowanie środków publicznych powierzonych Gminom przez Podatników i budżet Państwa oraz lepsze zaspokajanie żywotnych potrzeb mieszkańców Gminy w tym prawa do odpowiedniej jakości, atestowanych  środków dezynfekujących.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§8) Wnosimy o zwrotne potwierdzenie otrzymania niniejszego wniosku w trybie §7  Rozporządzenia Prezesa Rady Ministrów z dnia 8 stycznia 2002 r. w sprawie organizacji przyjmowania i rozpatrywania s. i wniosków. (Dz. U. z dnia 22 styczna 2002 r. Nr 5, poz. 46) -  na adres e-mail: chronmy-</w:t>
      </w:r>
      <w:r w:rsidR="00F8178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obywateli</w:t>
      </w: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@samorzad.pl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§11) Wnosimy o to, aby odpowiedź w  przedmiocie powyższych petycji złożonych na mocy art. 63 Konstytucji RP - w związku z art.  241 KPA, została udzielona - zwrotnie na adres e-mail chronmy-</w:t>
      </w:r>
      <w:r w:rsidR="00F8178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obywateli</w:t>
      </w:r>
      <w:bookmarkStart w:id="0" w:name="_GoBack"/>
      <w:bookmarkEnd w:id="0"/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@samorzad.pl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§12) Wniosek został sygnowany bezpiecznym, kwalifikowanym podpisem elektronicznym - stosownie do wytycznych Ustawy z dnia 5 września 2016 r. o usługach zaufania oraz identyfikacji elektronicznej (Dz.U.2016.1579 dnia 2016.09.29)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Wnioskodawca: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Osoba Prawna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Szulc-Efekt sp. z o. o.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Prezes Zarządu - Adam Szulc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ul. Poligonowa 1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04-051 Warszawa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nr KRS: 0000059459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Kapitał Zakładowy: 222.000,00 pln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www.gmina.pl    www.samorzad.pl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Komentarz do Wniosku: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Adresat jest jednoznacznie identyfikowany - na podstawie - unikalnego adresu e-mail opublikowanego w Biuletynie Informacji Publicznej Jednostki i przypisanego do odnośnego Organu.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Rzeczony adres e-mail - zgodnie z dyspozycją art. 1 i 8 ustawy o dostępie do informacji publicznej - stanowiąc informację pewną i potwierdzoną - jednoznacznie oznacza adresata petycji/wniosku. (Oznaczenie adresata petycji/wniosku)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Pomimo, iż w rzeczonym wniosku powołujemy się na art. 241 Ustawy z dnia 14 czerwca 1960 r. Kodeks postępowania administracyjnego (Dz.U.2016.23 t.j. z dnia 2016.01.07) -  w naszym mniemaniu - nie oznacza to, że Urząd powinien rozpatrywać niniejsze wnioski w trybie KPA 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Zatem - wg. Wnioskodawcy niniejszy wniosek może być jedynie fakultatywnie rozpatrywany - jako optymalizacyjny w związku z art. 241 KPA.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 naszych wnioskach/petycjach  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Każdy Podmiot mający styczność z Urzędem - ma prawo i obowiązek - usprawniać struktury administracji samorządowej.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Zatem pomimo formy zewnętrznej - Decydenci mogą/powinni dokonać własnej interpretacji  - zgodnie z brzmieniem art. 222 KPA.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Nazwa Wnioskodawca - jest dla uproszczenia stosowna jako synonim nazwy “Podmiot Wnoszący Petycję” - w rozumieniu art. 4 ust. 4 Ustawy o petycjach (Dz.U.2014.1195 z dnia 2014.09.05)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W Jednostkach Pionu Administracji Rządowej - stan faktyczny jest o wiele lepszy. 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</w:t>
      </w: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lastRenderedPageBreak/>
        <w:t>niezamówionych ofert, a co dopiero petycji i wniosków optymalizacyjnych. Cieszy nas ten fakt niemiernie, przyczyni się z pewnością do większej rozwagi w wydatkowaniu środków publicznych.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Jeżeli JST nie zgada się z powołanymi przepisami prawa, prosimy aby zastosowano podstawy prawne akceptowane przez JST.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Pamiętajmy również o przepisach zawartych inter alia: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Postulujemy, ABY NASZA PETYCJA/Wniosek  NIE BYŁA W ŻADNYM RAZIE ŁĄCZONA Z PÓŹNIEJSZYM jakimkolwiek trybem zamówienia  nie musimy dodawać, że mamy nadzieję, iż wszelkie postępowania będą  prowadzone - jedynie - z uwzględnieniem zasad uczciwej konkurencji - i o wyborze oferenta będą decydować jedynie ustalone przez decydentów kryteria związane inter alia z parametrami ofert oraz ceną.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Nasza Petycja/Wniosek - mogą być jedynie traktowane jako przyczynek - do zyskania percepcji u Decydentów w zakresie wdrożenia postępowania sanacyjnego - w obszarze, ktory zdaniem wnioskodawcy wymaga podjęcia działań optymalizacyjnych - celem zastosowania dyspozycji art. 241 KPA. 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:rsidR="000F5A00" w:rsidRPr="000F5A00" w:rsidRDefault="000F5A00" w:rsidP="000F5A00">
      <w:pPr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0F5A00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:rsidR="000F5A00" w:rsidRPr="000F5A00" w:rsidRDefault="000F5A00" w:rsidP="000F5A00">
      <w:pPr>
        <w:jc w:val="both"/>
        <w:rPr>
          <w:rFonts w:ascii="Times New Roman" w:eastAsia="Times New Roman" w:hAnsi="Times New Roman" w:cs="Times New Roman"/>
          <w:sz w:val="22"/>
          <w:szCs w:val="22"/>
          <w:lang w:eastAsia="en-GB"/>
        </w:rPr>
      </w:pPr>
    </w:p>
    <w:p w:rsidR="00043425" w:rsidRPr="000F5A00" w:rsidRDefault="002E3757" w:rsidP="000F5A00">
      <w:pPr>
        <w:jc w:val="both"/>
        <w:rPr>
          <w:rFonts w:ascii="Arial" w:hAnsi="Arial" w:cs="Arial"/>
          <w:sz w:val="22"/>
          <w:szCs w:val="22"/>
        </w:rPr>
      </w:pPr>
    </w:p>
    <w:sectPr w:rsidR="00043425" w:rsidRPr="000F5A00" w:rsidSect="00696D8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hyphenationZone w:val="425"/>
  <w:characterSpacingControl w:val="doNotCompress"/>
  <w:compat/>
  <w:rsids>
    <w:rsidRoot w:val="000F5A00"/>
    <w:rsid w:val="000F5A00"/>
    <w:rsid w:val="00157A5E"/>
    <w:rsid w:val="002E3757"/>
    <w:rsid w:val="004805F7"/>
    <w:rsid w:val="00696D82"/>
    <w:rsid w:val="006C43C3"/>
    <w:rsid w:val="00817EE4"/>
    <w:rsid w:val="00A66FD1"/>
    <w:rsid w:val="00C568DD"/>
    <w:rsid w:val="00F81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0F5A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6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1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0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2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5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7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2807</Words>
  <Characters>16842</Characters>
  <Application>Microsoft Office Word</Application>
  <DocSecurity>0</DocSecurity>
  <Lines>140</Lines>
  <Paragraphs>39</Paragraphs>
  <ScaleCrop>false</ScaleCrop>
  <Company/>
  <LinksUpToDate>false</LinksUpToDate>
  <CharactersWithSpaces>19610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Ela</cp:lastModifiedBy>
  <cp:revision>2</cp:revision>
  <dcterms:created xsi:type="dcterms:W3CDTF">2020-11-03T13:09:00Z</dcterms:created>
  <dcterms:modified xsi:type="dcterms:W3CDTF">2020-11-03T13:09:00Z</dcterms:modified>
</cp:coreProperties>
</file>