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18" w:rsidRDefault="00765D18" w:rsidP="00765D18">
      <w:pPr>
        <w:spacing w:line="254" w:lineRule="auto"/>
        <w:jc w:val="center"/>
        <w:rPr>
          <w:rFonts w:eastAsia="Calibri"/>
          <w:bCs/>
        </w:rPr>
      </w:pPr>
    </w:p>
    <w:p w:rsidR="00765D18" w:rsidRPr="007B27B6" w:rsidRDefault="00765D18" w:rsidP="00765D18">
      <w:pPr>
        <w:spacing w:line="254" w:lineRule="auto"/>
        <w:jc w:val="center"/>
        <w:rPr>
          <w:rFonts w:eastAsia="Calibri"/>
          <w:bCs/>
        </w:rPr>
      </w:pPr>
      <w:r>
        <w:rPr>
          <w:rFonts w:eastAsia="Calibri"/>
          <w:bCs/>
        </w:rPr>
        <w:t>Uzasadnienie do Uchwały Nr XVII/127/2020</w:t>
      </w:r>
    </w:p>
    <w:p w:rsidR="00765D18" w:rsidRPr="007B27B6" w:rsidRDefault="00765D18" w:rsidP="00765D18">
      <w:pPr>
        <w:spacing w:line="254" w:lineRule="auto"/>
        <w:jc w:val="center"/>
        <w:rPr>
          <w:rFonts w:eastAsia="Calibri"/>
          <w:bCs/>
        </w:rPr>
      </w:pPr>
      <w:r w:rsidRPr="007B27B6">
        <w:rPr>
          <w:rFonts w:eastAsia="Calibri"/>
          <w:bCs/>
        </w:rPr>
        <w:t>Rady Gminy Młynarze</w:t>
      </w:r>
    </w:p>
    <w:p w:rsidR="00765D18" w:rsidRPr="007B27B6" w:rsidRDefault="00765D18" w:rsidP="00765D18">
      <w:pPr>
        <w:spacing w:after="160" w:line="254" w:lineRule="auto"/>
        <w:jc w:val="center"/>
        <w:rPr>
          <w:rFonts w:eastAsia="Calibri"/>
          <w:bCs/>
        </w:rPr>
      </w:pPr>
      <w:r>
        <w:rPr>
          <w:rFonts w:eastAsia="Calibri"/>
          <w:bCs/>
        </w:rPr>
        <w:t xml:space="preserve">z dnia 18 grudnia </w:t>
      </w:r>
      <w:r w:rsidRPr="007B27B6">
        <w:rPr>
          <w:rFonts w:eastAsia="Calibri"/>
          <w:bCs/>
        </w:rPr>
        <w:t>2020 r.</w:t>
      </w:r>
    </w:p>
    <w:p w:rsidR="00765D18" w:rsidRPr="007B27B6" w:rsidRDefault="00765D18" w:rsidP="00765D18">
      <w:pPr>
        <w:spacing w:after="160" w:line="254" w:lineRule="auto"/>
        <w:jc w:val="center"/>
        <w:rPr>
          <w:rFonts w:eastAsia="Calibri"/>
          <w:bCs/>
        </w:rPr>
      </w:pPr>
    </w:p>
    <w:p w:rsidR="00765D18" w:rsidRPr="007B27B6" w:rsidRDefault="00765D18" w:rsidP="00765D18">
      <w:pPr>
        <w:spacing w:after="160" w:line="254" w:lineRule="auto"/>
        <w:jc w:val="both"/>
      </w:pPr>
      <w:r w:rsidRPr="007B27B6">
        <w:rPr>
          <w:rFonts w:eastAsia="Calibri"/>
          <w:bCs/>
        </w:rPr>
        <w:t xml:space="preserve"> w sprawie  ustalenia ryczałtowej stawki opłaty za gospodarowanie odpadami komunalnymi od nieruchomości, na których znajdują się domki letniskowe, lub od innych nieruchomości wykorzystywanych na cele rekreacyjno-wypoczynkowe</w:t>
      </w:r>
    </w:p>
    <w:p w:rsidR="00765D18" w:rsidRDefault="00765D18" w:rsidP="00765D18">
      <w:pPr>
        <w:rPr>
          <w:b/>
          <w:lang w:eastAsia="ar-SA"/>
        </w:rPr>
      </w:pPr>
    </w:p>
    <w:p w:rsidR="00765D18" w:rsidRDefault="00765D18" w:rsidP="00765D18">
      <w:pPr>
        <w:ind w:firstLine="708"/>
        <w:jc w:val="both"/>
      </w:pPr>
      <w:r>
        <w:rPr>
          <w:lang w:eastAsia="ar-SA"/>
        </w:rPr>
        <w:t xml:space="preserve">Zgodnie z art. 6j ust. 3b </w:t>
      </w:r>
      <w:r>
        <w:rPr>
          <w:rFonts w:eastAsia="Calibri"/>
          <w:lang w:eastAsia="ar-SA"/>
        </w:rPr>
        <w:t>ustawy z dnia 13 września 1996r. o utrzymaniu czystości                  i porządku w gminach (Dz. U. z 2020 r. poz. 1439) w przypadku nieruchomości, na której znajduje się domek letniskowy, lub innej nieruchomości wykorzystywanej na cele rekreacyjno-wypoczynkowe, rada gminy uchwala ryczałtową stawkę opłaty za gospodarowanie odpadami komunalnymi nie wyższą niż 10% przeciętnego miesięcznego dochodu rozporządzanego na  1 osobę ogółem - za rok od nieruchomości, na której znajduje się domek letniskowy, lub od innej nieruchomości wykorzystywanej na cele rekreacyjno-wypoczynkowe.</w:t>
      </w:r>
    </w:p>
    <w:p w:rsidR="00765D18" w:rsidRDefault="00765D18" w:rsidP="00765D18">
      <w:pPr>
        <w:keepNext/>
        <w:tabs>
          <w:tab w:val="left" w:pos="576"/>
        </w:tabs>
        <w:spacing w:before="240" w:after="60"/>
        <w:ind w:firstLine="708"/>
        <w:jc w:val="both"/>
        <w:outlineLvl w:val="1"/>
      </w:pPr>
      <w:r>
        <w:rPr>
          <w:bCs/>
          <w:iCs/>
          <w:lang w:eastAsia="ar-SA"/>
        </w:rPr>
        <w:t xml:space="preserve">Zgodnie z obwieszczeniem </w:t>
      </w:r>
      <w:r>
        <w:rPr>
          <w:bCs/>
          <w:lang w:eastAsia="ar-SA"/>
        </w:rPr>
        <w:t xml:space="preserve">Prezesa Głównego Urzędu Statystycznego z dnia 31 marca 2020 r. w sprawie przeciętnego miesięcznego dochodu rozporządzalnego na 1 osobę ogółem    w 2019 r. (M. P. z 2020 r. poz. 330) </w:t>
      </w:r>
      <w:r>
        <w:rPr>
          <w:bCs/>
          <w:iCs/>
          <w:lang w:eastAsia="ar-SA"/>
        </w:rPr>
        <w:t>przeciętny miesięczny dochód rozporządzalny na 1 osobę ogółem w 2019 r. wyniósł 1819,00 zł. ( słownie: jeden tysiąc osiemset dziewiętnaście złotych 00/100)</w:t>
      </w:r>
    </w:p>
    <w:p w:rsidR="00765D18" w:rsidRDefault="00765D18" w:rsidP="00765D18">
      <w:pPr>
        <w:ind w:firstLine="708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Mając powyższe na uwadze podjęcie przedmiotowej uchwały jest zasadne. </w:t>
      </w:r>
    </w:p>
    <w:p w:rsidR="00765D18" w:rsidRDefault="00765D18" w:rsidP="00765D18">
      <w:pPr>
        <w:pStyle w:val="Standard"/>
        <w:jc w:val="both"/>
      </w:pPr>
    </w:p>
    <w:p w:rsidR="00765D18" w:rsidRDefault="00765D18" w:rsidP="00765D18">
      <w:pPr>
        <w:pStyle w:val="Standard"/>
      </w:pPr>
    </w:p>
    <w:p w:rsidR="00765D18" w:rsidRDefault="00765D18" w:rsidP="00765D18">
      <w:pPr>
        <w:pStyle w:val="Standard"/>
      </w:pPr>
    </w:p>
    <w:p w:rsidR="00765D18" w:rsidRDefault="00765D18" w:rsidP="00765D18">
      <w:pPr>
        <w:pStyle w:val="Standard"/>
      </w:pPr>
    </w:p>
    <w:p w:rsidR="00765D18" w:rsidRDefault="00765D18" w:rsidP="00765D18">
      <w:pPr>
        <w:pStyle w:val="Standard"/>
        <w:ind w:left="4248" w:firstLine="708"/>
      </w:pPr>
      <w:r>
        <w:t>PRZEWODNICZĄCY</w:t>
      </w:r>
    </w:p>
    <w:p w:rsidR="00765D18" w:rsidRDefault="00765D18" w:rsidP="00765D1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765D18" w:rsidRDefault="00765D18" w:rsidP="00765D1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765D18" w:rsidRDefault="00765D18" w:rsidP="00765D18">
      <w:pPr>
        <w:pStyle w:val="Standard"/>
      </w:pPr>
    </w:p>
    <w:p w:rsidR="00765D18" w:rsidRDefault="00765D18" w:rsidP="00765D18">
      <w:pPr>
        <w:pStyle w:val="Standard"/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65D18"/>
    <w:rsid w:val="00765D18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65D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2020-12-18T12:09:00Z</dcterms:created>
  <dcterms:modified xsi:type="dcterms:W3CDTF">2020-12-18T12:09:00Z</dcterms:modified>
</cp:coreProperties>
</file>