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759" w:rsidRDefault="002F1759" w:rsidP="002F1759">
      <w:pPr>
        <w:pStyle w:val="Textbody"/>
        <w:jc w:val="center"/>
        <w:rPr>
          <w:sz w:val="24"/>
          <w:szCs w:val="24"/>
        </w:rPr>
      </w:pPr>
      <w:r>
        <w:rPr>
          <w:sz w:val="24"/>
          <w:szCs w:val="24"/>
        </w:rPr>
        <w:t>U C H W A Ł A  Nr   XIX/142/2021</w:t>
      </w:r>
    </w:p>
    <w:p w:rsidR="002F1759" w:rsidRDefault="002F1759" w:rsidP="002F1759">
      <w:pPr>
        <w:pStyle w:val="Textbody"/>
        <w:jc w:val="center"/>
        <w:rPr>
          <w:sz w:val="24"/>
          <w:szCs w:val="24"/>
        </w:rPr>
      </w:pPr>
      <w:r>
        <w:rPr>
          <w:sz w:val="24"/>
          <w:szCs w:val="24"/>
        </w:rPr>
        <w:t>Rady Gminy Młynarze</w:t>
      </w:r>
    </w:p>
    <w:p w:rsidR="002F1759" w:rsidRDefault="002F1759" w:rsidP="002F1759">
      <w:pPr>
        <w:pStyle w:val="Textbody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z dnia 24 maja  2021 roku</w:t>
      </w:r>
    </w:p>
    <w:p w:rsidR="002F1759" w:rsidRDefault="002F1759" w:rsidP="002F1759">
      <w:pPr>
        <w:pStyle w:val="Textbody"/>
        <w:jc w:val="center"/>
        <w:rPr>
          <w:sz w:val="24"/>
          <w:szCs w:val="24"/>
        </w:rPr>
      </w:pPr>
    </w:p>
    <w:p w:rsidR="002F1759" w:rsidRDefault="002F1759" w:rsidP="002F1759">
      <w:pPr>
        <w:pStyle w:val="Textbody"/>
        <w:rPr>
          <w:sz w:val="24"/>
          <w:szCs w:val="24"/>
        </w:rPr>
      </w:pPr>
      <w:r>
        <w:rPr>
          <w:sz w:val="24"/>
          <w:szCs w:val="24"/>
        </w:rPr>
        <w:t xml:space="preserve">  w sprawie  zmiany  Statutu Gminy Młynarze.</w:t>
      </w:r>
    </w:p>
    <w:p w:rsidR="002F1759" w:rsidRDefault="002F1759" w:rsidP="002F1759">
      <w:pPr>
        <w:pStyle w:val="Textbody"/>
        <w:rPr>
          <w:b/>
          <w:sz w:val="24"/>
          <w:szCs w:val="24"/>
        </w:rPr>
      </w:pPr>
    </w:p>
    <w:p w:rsidR="002F1759" w:rsidRDefault="002F1759" w:rsidP="002F1759">
      <w:pPr>
        <w:pStyle w:val="Textbody"/>
        <w:rPr>
          <w:sz w:val="24"/>
          <w:szCs w:val="24"/>
        </w:rPr>
      </w:pPr>
      <w:r>
        <w:rPr>
          <w:sz w:val="24"/>
          <w:szCs w:val="24"/>
        </w:rPr>
        <w:t xml:space="preserve">             Na podstawie art.18 ust. 2  pkt.1 i art. 40 ust.2 pkt. 1, art. 42 ustawy z dnia 8 marca 1990 r.  o samorządzie gminnym ( Dz. U. z 2020  r. poz. 713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  uchwala się co następuje :</w:t>
      </w:r>
    </w:p>
    <w:p w:rsidR="002F1759" w:rsidRDefault="002F1759" w:rsidP="002F1759">
      <w:pPr>
        <w:pStyle w:val="Standard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Statucie Gminy Młynarze  stanowiącym załącznik do Uchwały Nr XXXI/177/2018 Rady Gminy Młynarze z dnia 26 września 2018 roku w sprawie  uchwalenia Statutu Gminy Młynarze  (Dziennik Urzędowy Województwa Mazowieckiego z 2018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9203,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 ), wprowadza się następujące zmiany: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1759" w:rsidRDefault="002F1759" w:rsidP="002F1759">
      <w:pPr>
        <w:pStyle w:val="Standard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§ 57 ust. 3  otrzymuje brzmienie: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„3. Posiedzenie Komisji zwołuje Przewodniczący  w zależności od wpływu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spraw będących w kompetencji Komisji, w  sposób  umożliwiający Radzie Gminy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zachowanie ustawowych terminów rozpatrywania skarg, wniosków i petycji.”;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2 ) w § 59: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a/  ust. 2  otrzymuje brzmienie:</w:t>
      </w:r>
    </w:p>
    <w:p w:rsidR="002F1759" w:rsidRDefault="002F1759" w:rsidP="002F1759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„2. Komisja skarg, wniosków i petycji prowadząc postępowanie wyjaśniające w sprawie skargi na działania Wójta lub gminnych jednostek organizacyjnych może  zwrócić się do Wójta lub kierownika jednostki organizacyjnej o pisemne zajęcie stanowiska w sprawie będącej przedmiotem skargi, wniosku lub petycji.”;</w:t>
      </w:r>
    </w:p>
    <w:p w:rsidR="002F1759" w:rsidRDefault="002F1759" w:rsidP="002F1759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 ust. 3 otrzymuje brzmienie:</w:t>
      </w:r>
    </w:p>
    <w:p w:rsidR="002F1759" w:rsidRDefault="002F1759" w:rsidP="002F1759">
      <w:pPr>
        <w:pStyle w:val="Standard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3. Komisja skarg, wniosków i petycji po przeprowadzeniu postępowania wyjaśniającego, wyraża  stanowisko w sprawie oraz  przekazuje je  Przewodniczącemu Rady Gminy.”.</w:t>
      </w:r>
    </w:p>
    <w:p w:rsidR="002F1759" w:rsidRDefault="002F1759" w:rsidP="002F1759">
      <w:pPr>
        <w:pStyle w:val="Standard"/>
        <w:spacing w:after="0" w:line="240" w:lineRule="auto"/>
        <w:jc w:val="center"/>
        <w:rPr>
          <w:sz w:val="24"/>
          <w:szCs w:val="24"/>
        </w:rPr>
      </w:pPr>
    </w:p>
    <w:p w:rsidR="002F1759" w:rsidRDefault="002F1759" w:rsidP="002F175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2.</w:t>
      </w:r>
    </w:p>
    <w:p w:rsidR="002F1759" w:rsidRDefault="002F1759" w:rsidP="002F1759">
      <w:pPr>
        <w:pStyle w:val="Standard"/>
        <w:spacing w:after="0" w:line="240" w:lineRule="auto"/>
        <w:ind w:left="1003"/>
        <w:rPr>
          <w:rFonts w:ascii="Times New Roman" w:hAnsi="Times New Roman" w:cs="Times New Roman"/>
          <w:sz w:val="24"/>
          <w:szCs w:val="24"/>
        </w:rPr>
      </w:pPr>
    </w:p>
    <w:p w:rsidR="002F1759" w:rsidRDefault="002F1759" w:rsidP="002F1759">
      <w:pPr>
        <w:pStyle w:val="Textbody"/>
        <w:rPr>
          <w:sz w:val="24"/>
          <w:szCs w:val="24"/>
        </w:rPr>
      </w:pPr>
      <w:r>
        <w:rPr>
          <w:sz w:val="24"/>
          <w:szCs w:val="24"/>
        </w:rPr>
        <w:t>Wykonanie uchwały powierza się Wójtowi Gminy Młynarze .</w:t>
      </w:r>
    </w:p>
    <w:p w:rsidR="002F1759" w:rsidRDefault="002F1759" w:rsidP="002F1759">
      <w:pPr>
        <w:pStyle w:val="Textbody"/>
        <w:rPr>
          <w:sz w:val="24"/>
          <w:szCs w:val="24"/>
        </w:rPr>
      </w:pPr>
    </w:p>
    <w:p w:rsidR="002F1759" w:rsidRDefault="002F1759" w:rsidP="002F1759">
      <w:pPr>
        <w:pStyle w:val="Textbody"/>
        <w:jc w:val="center"/>
        <w:rPr>
          <w:sz w:val="24"/>
          <w:szCs w:val="24"/>
        </w:rPr>
      </w:pPr>
      <w:r>
        <w:rPr>
          <w:sz w:val="24"/>
          <w:szCs w:val="24"/>
        </w:rPr>
        <w:t>§ 3.</w:t>
      </w:r>
    </w:p>
    <w:p w:rsidR="002F1759" w:rsidRDefault="002F1759" w:rsidP="002F1759">
      <w:pPr>
        <w:pStyle w:val="Textbody"/>
        <w:rPr>
          <w:sz w:val="24"/>
          <w:szCs w:val="24"/>
        </w:rPr>
      </w:pPr>
    </w:p>
    <w:p w:rsidR="002F1759" w:rsidRDefault="002F1759" w:rsidP="002F1759">
      <w:pPr>
        <w:pStyle w:val="Textbody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Uchwała wchodzi w życie po upływie 14 dni od dnia ogłoszenia w Dzienniku Urzędowym Województwa Mazowieckiego.</w:t>
      </w:r>
    </w:p>
    <w:p w:rsidR="002F1759" w:rsidRDefault="002F1759" w:rsidP="002F1759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</w:p>
    <w:p w:rsidR="002F1759" w:rsidRDefault="002F1759" w:rsidP="002F1759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2F1759" w:rsidRDefault="002F1759" w:rsidP="002F175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/-/Łukasz Suski</w:t>
      </w:r>
    </w:p>
    <w:p w:rsidR="002F1759" w:rsidRDefault="002F1759" w:rsidP="002F1759">
      <w:pPr>
        <w:pStyle w:val="Standard"/>
      </w:pPr>
    </w:p>
    <w:p w:rsidR="002F1759" w:rsidRDefault="002F1759" w:rsidP="002F1759">
      <w:pPr>
        <w:pStyle w:val="Standard"/>
      </w:pPr>
    </w:p>
    <w:p w:rsidR="00855EF0" w:rsidRDefault="00855EF0"/>
    <w:sectPr w:rsidR="00855EF0" w:rsidSect="0085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7061A"/>
    <w:multiLevelType w:val="multilevel"/>
    <w:tmpl w:val="726CFB96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F1759"/>
    <w:rsid w:val="002F1759"/>
    <w:rsid w:val="0085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E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175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Textbody">
    <w:name w:val="Text body"/>
    <w:basedOn w:val="Standard"/>
    <w:rsid w:val="002F17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numbering" w:customStyle="1" w:styleId="WWNum3">
    <w:name w:val="WWNum3"/>
    <w:basedOn w:val="Bezlisty"/>
    <w:rsid w:val="002F175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2021-05-24T11:49:00Z</dcterms:created>
  <dcterms:modified xsi:type="dcterms:W3CDTF">2021-05-24T11:50:00Z</dcterms:modified>
</cp:coreProperties>
</file>