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EF" w:rsidRPr="00C153E3" w:rsidRDefault="007E1AEF" w:rsidP="007E1A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E1AEF" w:rsidRPr="00C153E3" w:rsidRDefault="007E1AEF" w:rsidP="007E1A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E1AEF" w:rsidRPr="00C153E3" w:rsidRDefault="00055169" w:rsidP="007E1A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XIX Sesji z dnia 24 maja </w:t>
      </w:r>
      <w:r w:rsidR="007E1AEF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7E1AEF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7E1AEF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E1AEF" w:rsidRPr="00355BC3" w:rsidRDefault="007E1AEF" w:rsidP="007E1A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1AEF" w:rsidRPr="00055169" w:rsidRDefault="007E1AEF" w:rsidP="000551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055169">
        <w:rPr>
          <w:rFonts w:ascii="Times New Roman" w:hAnsi="Times New Roman" w:cs="Times New Roman"/>
          <w:sz w:val="24"/>
          <w:szCs w:val="24"/>
          <w:lang w:val="pl-PL"/>
        </w:rPr>
        <w:t>Uchwała w sprawie określenia przystanków komunikacyjnych,  których właścicielem lub zarządzającym jest  Gmina Młynarze oraz warunków    i zasad korzystania z tych przystanków</w:t>
      </w:r>
    </w:p>
    <w:p w:rsidR="007E1AEF" w:rsidRDefault="007E1AEF" w:rsidP="007E1AE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E1AEF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E1AEF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E1AEF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E1AEF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AEF" w:rsidRDefault="007E1AEF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E1AEF" w:rsidRDefault="007E1AEF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E1AEF" w:rsidRDefault="007E1AEF" w:rsidP="007E1A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E1AEF" w:rsidRDefault="007E1AEF" w:rsidP="007E1A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E1AEF" w:rsidRDefault="007E1AEF" w:rsidP="007E1A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E1AEF" w:rsidRPr="005225E9" w:rsidRDefault="007E1AEF" w:rsidP="007E1AE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7E1AEF" w:rsidRDefault="007E1AEF" w:rsidP="007E1AEF"/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E1AEF"/>
    <w:rsid w:val="00055169"/>
    <w:rsid w:val="00746B3E"/>
    <w:rsid w:val="007E1AEF"/>
    <w:rsid w:val="00F44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AE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1AE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2021-03-24T14:26:00Z</dcterms:created>
  <dcterms:modified xsi:type="dcterms:W3CDTF">2021-05-24T12:09:00Z</dcterms:modified>
</cp:coreProperties>
</file>