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4AE0" w:rsidRDefault="00E14AE0" w:rsidP="00E14AE0">
      <w:pPr>
        <w:jc w:val="center"/>
      </w:pPr>
    </w:p>
    <w:p w:rsidR="00E14AE0" w:rsidRPr="0095069B" w:rsidRDefault="00E14AE0" w:rsidP="00E14AE0">
      <w:pPr>
        <w:jc w:val="right"/>
        <w:rPr>
          <w:i/>
        </w:rPr>
      </w:pPr>
    </w:p>
    <w:p w:rsidR="00E14AE0" w:rsidRDefault="00E14AE0" w:rsidP="00E14AE0">
      <w:pPr>
        <w:jc w:val="center"/>
      </w:pPr>
      <w:r>
        <w:t>U C H W A Ł A   Nr XX/150/2021</w:t>
      </w:r>
    </w:p>
    <w:p w:rsidR="00E14AE0" w:rsidRPr="00C13F81" w:rsidRDefault="00E14AE0" w:rsidP="00E14AE0">
      <w:pPr>
        <w:jc w:val="center"/>
      </w:pPr>
      <w:r w:rsidRPr="002F4C1B">
        <w:t>Rady Gminy Młynarze</w:t>
      </w:r>
      <w:r w:rsidRPr="00C13F81">
        <w:rPr>
          <w:bCs/>
        </w:rPr>
        <w:br/>
      </w:r>
      <w:r>
        <w:rPr>
          <w:rStyle w:val="Pogrubienie"/>
          <w:b w:val="0"/>
        </w:rPr>
        <w:t xml:space="preserve">z dnia  30 </w:t>
      </w:r>
      <w:r w:rsidRPr="00C13F81">
        <w:rPr>
          <w:rStyle w:val="Pogrubienie"/>
          <w:b w:val="0"/>
        </w:rPr>
        <w:t xml:space="preserve"> czerwca 2021 r</w:t>
      </w:r>
      <w:r>
        <w:rPr>
          <w:rStyle w:val="Pogrubienie"/>
          <w:b w:val="0"/>
        </w:rPr>
        <w:t xml:space="preserve">oku </w:t>
      </w:r>
    </w:p>
    <w:p w:rsidR="00E14AE0" w:rsidRPr="00C13F81" w:rsidRDefault="00E14AE0" w:rsidP="00E14AE0">
      <w:pPr>
        <w:pStyle w:val="NormalnyWeb"/>
        <w:spacing w:before="0" w:beforeAutospacing="0" w:after="0" w:afterAutospacing="0"/>
        <w:jc w:val="center"/>
        <w:rPr>
          <w:bCs/>
        </w:rPr>
      </w:pPr>
    </w:p>
    <w:p w:rsidR="00E14AE0" w:rsidRPr="00C13F81" w:rsidRDefault="00E14AE0" w:rsidP="00E14AE0">
      <w:pPr>
        <w:pStyle w:val="Standard"/>
        <w:spacing w:line="276" w:lineRule="auto"/>
        <w:jc w:val="both"/>
        <w:rPr>
          <w:rFonts w:hint="eastAsia"/>
          <w:bCs/>
        </w:rPr>
      </w:pPr>
      <w:r w:rsidRPr="00C13F81">
        <w:rPr>
          <w:bCs/>
        </w:rPr>
        <w:br/>
        <w:t xml:space="preserve">w sprawie rozpatrzenia skargi na działalność Wójta Gminy Młynarze </w:t>
      </w:r>
    </w:p>
    <w:p w:rsidR="00E14AE0" w:rsidRDefault="00E14AE0" w:rsidP="00E14AE0">
      <w:pPr>
        <w:pStyle w:val="Standard"/>
        <w:spacing w:line="276" w:lineRule="auto"/>
        <w:jc w:val="both"/>
        <w:rPr>
          <w:rFonts w:hint="eastAsia"/>
        </w:rPr>
      </w:pPr>
    </w:p>
    <w:p w:rsidR="00E14AE0" w:rsidRDefault="00E14AE0" w:rsidP="00E14AE0">
      <w:pPr>
        <w:pStyle w:val="Akapitzlist"/>
        <w:autoSpaceDE w:val="0"/>
        <w:adjustRightInd w:val="0"/>
        <w:spacing w:after="0"/>
        <w:ind w:left="0" w:firstLine="708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</w:t>
      </w:r>
      <w:r w:rsidRPr="00E34898">
        <w:rPr>
          <w:rFonts w:ascii="Times New Roman" w:hAnsi="Times New Roman"/>
          <w:sz w:val="24"/>
          <w:szCs w:val="24"/>
        </w:rPr>
        <w:t>a podstawie art. 18b ust. 1 ustawy z dnia 8 marca 1990</w:t>
      </w:r>
      <w:r>
        <w:rPr>
          <w:rFonts w:ascii="Times New Roman" w:hAnsi="Times New Roman"/>
          <w:sz w:val="24"/>
          <w:szCs w:val="24"/>
        </w:rPr>
        <w:t xml:space="preserve"> </w:t>
      </w:r>
      <w:r w:rsidRPr="00E34898">
        <w:rPr>
          <w:rFonts w:ascii="Times New Roman" w:hAnsi="Times New Roman"/>
          <w:sz w:val="24"/>
          <w:szCs w:val="24"/>
        </w:rPr>
        <w:t>r. o samorządzie gminnym (Dz. U. z</w:t>
      </w:r>
      <w:r>
        <w:rPr>
          <w:rFonts w:ascii="Times New Roman" w:hAnsi="Times New Roman"/>
          <w:sz w:val="24"/>
          <w:szCs w:val="24"/>
        </w:rPr>
        <w:t xml:space="preserve"> 2020 r. poz. 713 z </w:t>
      </w:r>
      <w:proofErr w:type="spellStart"/>
      <w:r>
        <w:rPr>
          <w:rFonts w:ascii="Times New Roman" w:hAnsi="Times New Roman"/>
          <w:sz w:val="24"/>
          <w:szCs w:val="24"/>
        </w:rPr>
        <w:t>późn</w:t>
      </w:r>
      <w:proofErr w:type="spellEnd"/>
      <w:r>
        <w:rPr>
          <w:rFonts w:ascii="Times New Roman" w:hAnsi="Times New Roman"/>
          <w:sz w:val="24"/>
          <w:szCs w:val="24"/>
        </w:rPr>
        <w:t xml:space="preserve">. zm.) w związku  z art. 229 </w:t>
      </w:r>
      <w:proofErr w:type="spellStart"/>
      <w:r w:rsidRPr="00E2778C">
        <w:rPr>
          <w:rFonts w:ascii="Times New Roman" w:hAnsi="Times New Roman"/>
          <w:sz w:val="24"/>
          <w:szCs w:val="24"/>
        </w:rPr>
        <w:t>pkt</w:t>
      </w:r>
      <w:proofErr w:type="spellEnd"/>
      <w:r w:rsidRPr="00E2778C">
        <w:rPr>
          <w:rFonts w:ascii="Times New Roman" w:hAnsi="Times New Roman"/>
          <w:sz w:val="24"/>
          <w:szCs w:val="24"/>
        </w:rPr>
        <w:t xml:space="preserve"> 3, </w:t>
      </w:r>
      <w:r>
        <w:rPr>
          <w:rFonts w:ascii="Times New Roman" w:hAnsi="Times New Roman"/>
          <w:sz w:val="24"/>
          <w:szCs w:val="24"/>
        </w:rPr>
        <w:t xml:space="preserve">art. </w:t>
      </w:r>
      <w:r w:rsidRPr="00E2778C">
        <w:rPr>
          <w:rFonts w:ascii="Times New Roman" w:hAnsi="Times New Roman"/>
          <w:sz w:val="24"/>
          <w:szCs w:val="24"/>
        </w:rPr>
        <w:t>237 § 1 i 3 i art. 238 § 1 ustawy z dnia 14</w:t>
      </w:r>
      <w:r>
        <w:rPr>
          <w:rFonts w:ascii="Times New Roman" w:hAnsi="Times New Roman"/>
          <w:sz w:val="24"/>
          <w:szCs w:val="24"/>
        </w:rPr>
        <w:t> </w:t>
      </w:r>
      <w:r w:rsidRPr="00E2778C">
        <w:rPr>
          <w:rFonts w:ascii="Times New Roman" w:hAnsi="Times New Roman"/>
          <w:sz w:val="24"/>
          <w:szCs w:val="24"/>
        </w:rPr>
        <w:t>czerwca 1960 roku – Kodeks postępowania administracyjnego (</w:t>
      </w:r>
      <w:r>
        <w:rPr>
          <w:rFonts w:ascii="Times New Roman" w:hAnsi="Times New Roman"/>
          <w:sz w:val="24"/>
          <w:szCs w:val="24"/>
        </w:rPr>
        <w:t xml:space="preserve"> </w:t>
      </w:r>
      <w:r w:rsidRPr="00E2778C">
        <w:rPr>
          <w:rFonts w:ascii="Times New Roman" w:hAnsi="Times New Roman"/>
          <w:sz w:val="24"/>
          <w:szCs w:val="24"/>
        </w:rPr>
        <w:t>Dz. U.</w:t>
      </w:r>
      <w:r>
        <w:rPr>
          <w:rFonts w:ascii="Times New Roman" w:hAnsi="Times New Roman"/>
          <w:sz w:val="24"/>
          <w:szCs w:val="24"/>
        </w:rPr>
        <w:t xml:space="preserve">             </w:t>
      </w:r>
      <w:r w:rsidRPr="00E2778C">
        <w:rPr>
          <w:rFonts w:ascii="Times New Roman" w:hAnsi="Times New Roman"/>
          <w:sz w:val="24"/>
          <w:szCs w:val="24"/>
        </w:rPr>
        <w:t xml:space="preserve"> z 20</w:t>
      </w:r>
      <w:r>
        <w:rPr>
          <w:rFonts w:ascii="Times New Roman" w:hAnsi="Times New Roman"/>
          <w:sz w:val="24"/>
          <w:szCs w:val="24"/>
        </w:rPr>
        <w:t>21</w:t>
      </w:r>
      <w:r w:rsidRPr="00E2778C">
        <w:rPr>
          <w:rFonts w:ascii="Times New Roman" w:hAnsi="Times New Roman"/>
          <w:sz w:val="24"/>
          <w:szCs w:val="24"/>
        </w:rPr>
        <w:t xml:space="preserve"> r. poz.</w:t>
      </w:r>
      <w:r>
        <w:rPr>
          <w:rFonts w:ascii="Times New Roman" w:hAnsi="Times New Roman"/>
          <w:sz w:val="24"/>
          <w:szCs w:val="24"/>
        </w:rPr>
        <w:t xml:space="preserve"> 735 z </w:t>
      </w:r>
      <w:proofErr w:type="spellStart"/>
      <w:r>
        <w:rPr>
          <w:rFonts w:ascii="Times New Roman" w:hAnsi="Times New Roman"/>
          <w:sz w:val="24"/>
          <w:szCs w:val="24"/>
        </w:rPr>
        <w:t>późn</w:t>
      </w:r>
      <w:proofErr w:type="spellEnd"/>
      <w:r>
        <w:rPr>
          <w:rFonts w:ascii="Times New Roman" w:hAnsi="Times New Roman"/>
          <w:sz w:val="24"/>
          <w:szCs w:val="24"/>
        </w:rPr>
        <w:t xml:space="preserve">. zm.) Rada Gminy Młynarze – po zapoznaniu się ze stanowiskiem Komisji Skarg, Wniosków i Petycji Rady Gminy Młynarze – uchwala się, co następuje: </w:t>
      </w:r>
    </w:p>
    <w:p w:rsidR="00E14AE0" w:rsidRPr="00E2778C" w:rsidRDefault="00E14AE0" w:rsidP="00E14AE0">
      <w:pPr>
        <w:pStyle w:val="Akapitzlist"/>
        <w:autoSpaceDE w:val="0"/>
        <w:adjustRightInd w:val="0"/>
        <w:spacing w:after="0"/>
        <w:ind w:left="0"/>
        <w:contextualSpacing/>
        <w:jc w:val="both"/>
        <w:rPr>
          <w:rFonts w:ascii="Times New Roman" w:hAnsi="Times New Roman"/>
          <w:sz w:val="24"/>
          <w:szCs w:val="24"/>
        </w:rPr>
      </w:pPr>
    </w:p>
    <w:p w:rsidR="00E14AE0" w:rsidRPr="00E34898" w:rsidRDefault="00E14AE0" w:rsidP="00E14AE0">
      <w:pPr>
        <w:pStyle w:val="Standard"/>
        <w:spacing w:after="120" w:line="276" w:lineRule="auto"/>
        <w:jc w:val="center"/>
        <w:rPr>
          <w:rFonts w:ascii="Times New Roman" w:hAnsi="Times New Roman" w:cs="Times New Roman"/>
          <w:b/>
          <w:bCs/>
        </w:rPr>
      </w:pPr>
      <w:r w:rsidRPr="00E34898">
        <w:rPr>
          <w:rFonts w:ascii="Times New Roman" w:hAnsi="Times New Roman" w:cs="Times New Roman"/>
          <w:b/>
          <w:bCs/>
        </w:rPr>
        <w:t>§ 1.</w:t>
      </w:r>
    </w:p>
    <w:p w:rsidR="00E14AE0" w:rsidRPr="000F0E79" w:rsidRDefault="00E14AE0" w:rsidP="00E14AE0">
      <w:pPr>
        <w:pStyle w:val="Standard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Uznaje się za bezzasadną skargę </w:t>
      </w:r>
      <w:r w:rsidRPr="00E34898">
        <w:rPr>
          <w:rFonts w:ascii="Times New Roman" w:hAnsi="Times New Roman" w:cs="Times New Roman"/>
        </w:rPr>
        <w:t>z dnia</w:t>
      </w:r>
      <w:r>
        <w:rPr>
          <w:rFonts w:ascii="Times New Roman" w:hAnsi="Times New Roman" w:cs="Times New Roman"/>
        </w:rPr>
        <w:t xml:space="preserve"> 5 maja 2021 roku na działalność Wójta Gminy Młynarze, z przyczyn wskazanych w uzasadnieniu do niniejszej u</w:t>
      </w:r>
      <w:r w:rsidRPr="00E34898">
        <w:rPr>
          <w:rFonts w:ascii="Times New Roman" w:hAnsi="Times New Roman" w:cs="Times New Roman"/>
        </w:rPr>
        <w:t xml:space="preserve">chwały, które stanowi jej integralną część. </w:t>
      </w:r>
    </w:p>
    <w:p w:rsidR="00E14AE0" w:rsidRPr="00E34898" w:rsidRDefault="00E14AE0" w:rsidP="00E14AE0">
      <w:pPr>
        <w:pStyle w:val="Standard"/>
        <w:spacing w:after="120" w:line="276" w:lineRule="auto"/>
        <w:jc w:val="center"/>
        <w:rPr>
          <w:rFonts w:ascii="Times New Roman" w:hAnsi="Times New Roman" w:cs="Times New Roman"/>
          <w:b/>
          <w:bCs/>
        </w:rPr>
      </w:pPr>
      <w:r w:rsidRPr="00E34898">
        <w:rPr>
          <w:rFonts w:ascii="Times New Roman" w:hAnsi="Times New Roman" w:cs="Times New Roman"/>
          <w:b/>
          <w:bCs/>
        </w:rPr>
        <w:t>§ 2.</w:t>
      </w:r>
    </w:p>
    <w:p w:rsidR="00E14AE0" w:rsidRPr="00E34898" w:rsidRDefault="00E14AE0" w:rsidP="00E14AE0">
      <w:pPr>
        <w:pStyle w:val="Standard"/>
        <w:spacing w:line="276" w:lineRule="auto"/>
        <w:jc w:val="both"/>
        <w:rPr>
          <w:rFonts w:ascii="Times New Roman" w:hAnsi="Times New Roman" w:cs="Times New Roman"/>
        </w:rPr>
      </w:pPr>
      <w:r w:rsidRPr="00E2778C">
        <w:rPr>
          <w:rFonts w:ascii="Times New Roman" w:hAnsi="Times New Roman" w:cs="Times New Roman"/>
        </w:rPr>
        <w:t>Zobowiązuje się Przewodniczącego Rad</w:t>
      </w:r>
      <w:r>
        <w:rPr>
          <w:rFonts w:ascii="Times New Roman" w:hAnsi="Times New Roman" w:cs="Times New Roman"/>
        </w:rPr>
        <w:t>y Gminy Młynarze do zawiadomienia S</w:t>
      </w:r>
      <w:r w:rsidRPr="00E2778C">
        <w:rPr>
          <w:rFonts w:ascii="Times New Roman" w:hAnsi="Times New Roman" w:cs="Times New Roman"/>
        </w:rPr>
        <w:t>karżące</w:t>
      </w:r>
      <w:r>
        <w:rPr>
          <w:rFonts w:ascii="Times New Roman" w:hAnsi="Times New Roman" w:cs="Times New Roman"/>
        </w:rPr>
        <w:t>j</w:t>
      </w:r>
      <w:r w:rsidRPr="00E2778C">
        <w:rPr>
          <w:rFonts w:ascii="Times New Roman" w:hAnsi="Times New Roman" w:cs="Times New Roman"/>
        </w:rPr>
        <w:t xml:space="preserve"> o</w:t>
      </w:r>
      <w:r>
        <w:rPr>
          <w:rFonts w:ascii="Times New Roman" w:hAnsi="Times New Roman" w:cs="Times New Roman"/>
        </w:rPr>
        <w:t> </w:t>
      </w:r>
      <w:r w:rsidRPr="00E2778C">
        <w:rPr>
          <w:rFonts w:ascii="Times New Roman" w:hAnsi="Times New Roman" w:cs="Times New Roman"/>
        </w:rPr>
        <w:t>sposobie załatwienia skargi.</w:t>
      </w:r>
    </w:p>
    <w:p w:rsidR="00E14AE0" w:rsidRPr="00E34898" w:rsidRDefault="00E14AE0" w:rsidP="00E14AE0">
      <w:pPr>
        <w:pStyle w:val="Standard"/>
        <w:spacing w:after="120" w:line="276" w:lineRule="auto"/>
        <w:jc w:val="center"/>
        <w:rPr>
          <w:rFonts w:ascii="Times New Roman" w:hAnsi="Times New Roman" w:cs="Times New Roman"/>
          <w:b/>
          <w:bCs/>
        </w:rPr>
      </w:pPr>
      <w:r w:rsidRPr="00E34898">
        <w:rPr>
          <w:rFonts w:ascii="Times New Roman" w:hAnsi="Times New Roman" w:cs="Times New Roman"/>
          <w:b/>
          <w:bCs/>
        </w:rPr>
        <w:t>§ 3.</w:t>
      </w:r>
    </w:p>
    <w:p w:rsidR="00E14AE0" w:rsidRDefault="00E14AE0" w:rsidP="00E14AE0">
      <w:pPr>
        <w:pStyle w:val="Standard"/>
        <w:spacing w:line="276" w:lineRule="auto"/>
        <w:rPr>
          <w:rFonts w:ascii="Times New Roman" w:hAnsi="Times New Roman" w:cs="Times New Roman"/>
        </w:rPr>
      </w:pPr>
      <w:r w:rsidRPr="00E34898">
        <w:rPr>
          <w:rFonts w:ascii="Times New Roman" w:hAnsi="Times New Roman" w:cs="Times New Roman"/>
        </w:rPr>
        <w:t>Uchwała wchodzi w życie z dniem podjęcia.</w:t>
      </w:r>
    </w:p>
    <w:p w:rsidR="00E14AE0" w:rsidRDefault="00E14AE0" w:rsidP="00E14AE0">
      <w:pPr>
        <w:pStyle w:val="Standard"/>
        <w:spacing w:line="276" w:lineRule="auto"/>
        <w:rPr>
          <w:rFonts w:ascii="Times New Roman" w:hAnsi="Times New Roman" w:cs="Times New Roman"/>
        </w:rPr>
      </w:pPr>
    </w:p>
    <w:p w:rsidR="00E14AE0" w:rsidRDefault="00E14AE0" w:rsidP="00E14AE0">
      <w:pPr>
        <w:pStyle w:val="Standard"/>
        <w:spacing w:line="276" w:lineRule="auto"/>
        <w:rPr>
          <w:rFonts w:ascii="Times New Roman" w:hAnsi="Times New Roman" w:cs="Times New Roman"/>
        </w:rPr>
      </w:pPr>
    </w:p>
    <w:p w:rsidR="00E14AE0" w:rsidRPr="00597C76" w:rsidRDefault="00E14AE0" w:rsidP="00E14AE0">
      <w:pPr>
        <w:ind w:left="5664" w:firstLine="708"/>
      </w:pPr>
      <w:r w:rsidRPr="00597C76">
        <w:t>PRZEWODNICZĄCY</w:t>
      </w:r>
    </w:p>
    <w:p w:rsidR="00E14AE0" w:rsidRPr="00597C76" w:rsidRDefault="00E14AE0" w:rsidP="00E14AE0">
      <w:r w:rsidRPr="00597C76">
        <w:tab/>
      </w:r>
      <w:r w:rsidRPr="00597C76">
        <w:tab/>
      </w:r>
      <w:r w:rsidRPr="00597C76">
        <w:tab/>
      </w:r>
      <w:r w:rsidRPr="00597C76">
        <w:tab/>
      </w:r>
      <w:r w:rsidRPr="00597C76">
        <w:tab/>
      </w:r>
      <w:r w:rsidRPr="00597C76">
        <w:tab/>
      </w:r>
      <w:r w:rsidRPr="00597C76">
        <w:tab/>
      </w:r>
      <w:r w:rsidRPr="00597C76">
        <w:tab/>
      </w:r>
      <w:r w:rsidRPr="00597C76">
        <w:tab/>
        <w:t>Rady Gminy</w:t>
      </w:r>
    </w:p>
    <w:p w:rsidR="00E14AE0" w:rsidRPr="00597C76" w:rsidRDefault="00E14AE0" w:rsidP="00E14AE0">
      <w:r w:rsidRPr="00597C76">
        <w:tab/>
      </w:r>
      <w:r w:rsidRPr="00597C76">
        <w:tab/>
      </w:r>
      <w:r w:rsidRPr="00597C76">
        <w:tab/>
      </w:r>
      <w:r w:rsidRPr="00597C76">
        <w:tab/>
      </w:r>
      <w:r w:rsidRPr="00597C76">
        <w:tab/>
      </w:r>
      <w:r w:rsidRPr="00597C76">
        <w:tab/>
      </w:r>
      <w:r w:rsidRPr="00597C76">
        <w:tab/>
        <w:t xml:space="preserve">        </w:t>
      </w:r>
      <w:r w:rsidRPr="00597C76">
        <w:tab/>
      </w:r>
      <w:r w:rsidRPr="00597C76">
        <w:tab/>
      </w:r>
      <w:r>
        <w:t>/-/</w:t>
      </w:r>
      <w:r w:rsidRPr="00597C76">
        <w:t>Łukasz Suski</w:t>
      </w:r>
    </w:p>
    <w:p w:rsidR="00E14AE0" w:rsidRDefault="00E14AE0" w:rsidP="00E14AE0">
      <w:pPr>
        <w:pStyle w:val="Standard"/>
        <w:spacing w:line="276" w:lineRule="auto"/>
        <w:rPr>
          <w:rFonts w:ascii="Times New Roman" w:hAnsi="Times New Roman" w:cs="Times New Roman"/>
        </w:rPr>
      </w:pPr>
    </w:p>
    <w:p w:rsidR="00E14AE0" w:rsidRDefault="00E14AE0" w:rsidP="00E14AE0">
      <w:pPr>
        <w:pStyle w:val="Standard"/>
        <w:spacing w:line="276" w:lineRule="auto"/>
        <w:rPr>
          <w:rFonts w:ascii="Times New Roman" w:hAnsi="Times New Roman" w:cs="Times New Roman"/>
        </w:rPr>
      </w:pPr>
    </w:p>
    <w:p w:rsidR="00E14AE0" w:rsidRDefault="00E14AE0" w:rsidP="00E14AE0">
      <w:pPr>
        <w:pStyle w:val="Standard"/>
        <w:spacing w:line="276" w:lineRule="auto"/>
        <w:rPr>
          <w:rFonts w:ascii="Times New Roman" w:hAnsi="Times New Roman" w:cs="Times New Roman"/>
        </w:rPr>
      </w:pPr>
    </w:p>
    <w:p w:rsidR="00E14AE0" w:rsidRDefault="00E14AE0" w:rsidP="00E14AE0">
      <w:pPr>
        <w:pStyle w:val="Standard"/>
        <w:spacing w:line="276" w:lineRule="auto"/>
        <w:rPr>
          <w:rFonts w:ascii="Times New Roman" w:hAnsi="Times New Roman" w:cs="Times New Roman"/>
        </w:rPr>
      </w:pPr>
    </w:p>
    <w:p w:rsidR="00E14AE0" w:rsidRDefault="00E14AE0" w:rsidP="00E14AE0">
      <w:pPr>
        <w:pStyle w:val="Standard"/>
        <w:spacing w:line="276" w:lineRule="auto"/>
        <w:rPr>
          <w:rFonts w:ascii="Times New Roman" w:hAnsi="Times New Roman" w:cs="Times New Roman"/>
        </w:rPr>
      </w:pPr>
    </w:p>
    <w:p w:rsidR="00E14AE0" w:rsidRDefault="00E14AE0" w:rsidP="00E14AE0">
      <w:pPr>
        <w:pStyle w:val="Standard"/>
        <w:spacing w:line="276" w:lineRule="auto"/>
        <w:rPr>
          <w:rFonts w:ascii="Times New Roman" w:hAnsi="Times New Roman" w:cs="Times New Roman"/>
        </w:rPr>
      </w:pPr>
    </w:p>
    <w:p w:rsidR="00E14AE0" w:rsidRDefault="00E14AE0" w:rsidP="00E14AE0">
      <w:pPr>
        <w:pStyle w:val="Standard"/>
        <w:spacing w:line="276" w:lineRule="auto"/>
        <w:rPr>
          <w:rFonts w:ascii="Times New Roman" w:hAnsi="Times New Roman" w:cs="Times New Roman"/>
        </w:rPr>
      </w:pPr>
    </w:p>
    <w:p w:rsidR="00E14AE0" w:rsidRDefault="00E14AE0" w:rsidP="00E14AE0">
      <w:pPr>
        <w:pStyle w:val="Standard"/>
        <w:spacing w:line="276" w:lineRule="auto"/>
        <w:rPr>
          <w:rFonts w:ascii="Times New Roman" w:hAnsi="Times New Roman" w:cs="Times New Roman"/>
        </w:rPr>
      </w:pPr>
    </w:p>
    <w:p w:rsidR="00E14AE0" w:rsidRDefault="00E14AE0" w:rsidP="00E14AE0">
      <w:pPr>
        <w:pStyle w:val="Standard"/>
        <w:spacing w:line="276" w:lineRule="auto"/>
        <w:rPr>
          <w:rFonts w:ascii="Times New Roman" w:hAnsi="Times New Roman" w:cs="Times New Roman"/>
        </w:rPr>
      </w:pPr>
    </w:p>
    <w:p w:rsidR="00E14AE0" w:rsidRDefault="00E14AE0" w:rsidP="00E14AE0">
      <w:pPr>
        <w:pStyle w:val="Standard"/>
        <w:spacing w:line="276" w:lineRule="auto"/>
        <w:rPr>
          <w:rFonts w:ascii="Times New Roman" w:hAnsi="Times New Roman" w:cs="Times New Roman"/>
        </w:rPr>
      </w:pPr>
    </w:p>
    <w:p w:rsidR="00E14AE0" w:rsidRDefault="00E14AE0" w:rsidP="00E14AE0">
      <w:pPr>
        <w:pStyle w:val="Standard"/>
        <w:spacing w:line="276" w:lineRule="auto"/>
        <w:rPr>
          <w:rFonts w:ascii="Times New Roman" w:hAnsi="Times New Roman" w:cs="Times New Roman"/>
        </w:rPr>
      </w:pPr>
    </w:p>
    <w:p w:rsidR="00E14AE0" w:rsidRDefault="00E14AE0" w:rsidP="00E14AE0">
      <w:pPr>
        <w:pStyle w:val="Standard"/>
        <w:spacing w:line="276" w:lineRule="auto"/>
        <w:rPr>
          <w:rFonts w:ascii="Times New Roman" w:hAnsi="Times New Roman" w:cs="Times New Roman"/>
        </w:rPr>
      </w:pPr>
    </w:p>
    <w:p w:rsidR="00E14AE0" w:rsidRDefault="00E14AE0" w:rsidP="00E14AE0">
      <w:pPr>
        <w:pStyle w:val="Standard"/>
        <w:spacing w:line="276" w:lineRule="auto"/>
        <w:rPr>
          <w:rFonts w:ascii="Times New Roman" w:hAnsi="Times New Roman" w:cs="Times New Roman"/>
        </w:rPr>
      </w:pPr>
    </w:p>
    <w:p w:rsidR="00E14AE0" w:rsidRDefault="00E14AE0" w:rsidP="00E14AE0">
      <w:pPr>
        <w:pStyle w:val="Standard"/>
        <w:spacing w:line="276" w:lineRule="auto"/>
        <w:rPr>
          <w:rFonts w:ascii="Times New Roman" w:hAnsi="Times New Roman" w:cs="Times New Roman"/>
        </w:rPr>
      </w:pPr>
    </w:p>
    <w:p w:rsidR="00E14AE0" w:rsidRDefault="00E14AE0" w:rsidP="00E14AE0">
      <w:pPr>
        <w:pStyle w:val="Standard"/>
        <w:spacing w:line="276" w:lineRule="auto"/>
        <w:rPr>
          <w:rFonts w:ascii="Times New Roman" w:hAnsi="Times New Roman" w:cs="Times New Roman"/>
        </w:rPr>
      </w:pPr>
    </w:p>
    <w:p w:rsidR="00E14AE0" w:rsidRDefault="00E14AE0" w:rsidP="00E14AE0">
      <w:pPr>
        <w:pStyle w:val="Standard"/>
        <w:spacing w:line="276" w:lineRule="auto"/>
        <w:rPr>
          <w:rFonts w:ascii="Times New Roman" w:hAnsi="Times New Roman" w:cs="Times New Roman"/>
        </w:rPr>
      </w:pPr>
    </w:p>
    <w:p w:rsidR="00E14AE0" w:rsidRDefault="00E14AE0" w:rsidP="00E14AE0">
      <w:pPr>
        <w:pStyle w:val="Standard"/>
        <w:spacing w:line="276" w:lineRule="auto"/>
        <w:rPr>
          <w:rFonts w:ascii="Times New Roman" w:hAnsi="Times New Roman" w:cs="Times New Roman"/>
        </w:rPr>
      </w:pPr>
    </w:p>
    <w:p w:rsidR="00E14AE0" w:rsidRPr="00C22C86" w:rsidRDefault="00E14AE0" w:rsidP="00E14AE0">
      <w:pPr>
        <w:pStyle w:val="NormalnyWeb"/>
        <w:spacing w:before="0" w:beforeAutospacing="0" w:after="120" w:afterAutospacing="0"/>
        <w:jc w:val="center"/>
      </w:pPr>
      <w:r w:rsidRPr="00C22C86">
        <w:t>Uzasadnienie</w:t>
      </w:r>
    </w:p>
    <w:p w:rsidR="00E14AE0" w:rsidRPr="00C22C86" w:rsidRDefault="00E14AE0" w:rsidP="00E14AE0">
      <w:pPr>
        <w:pStyle w:val="NormalnyWeb"/>
        <w:spacing w:before="0" w:beforeAutospacing="0" w:after="0" w:afterAutospacing="0"/>
        <w:jc w:val="both"/>
        <w:rPr>
          <w:rStyle w:val="Pogrubienie"/>
        </w:rPr>
      </w:pPr>
      <w:r w:rsidRPr="00C22C86">
        <w:t xml:space="preserve">do uchwały </w:t>
      </w:r>
      <w:r>
        <w:t xml:space="preserve">Nr XX/150/2021 </w:t>
      </w:r>
      <w:r w:rsidRPr="00C22C86">
        <w:t xml:space="preserve"> Rady Gminy Młynarze</w:t>
      </w:r>
      <w:r>
        <w:t xml:space="preserve"> </w:t>
      </w:r>
      <w:r w:rsidRPr="00C22C86">
        <w:t xml:space="preserve"> z dnia 30 czerwca 2021 roku </w:t>
      </w:r>
      <w:r w:rsidRPr="00C22C86">
        <w:rPr>
          <w:rStyle w:val="Pogrubienie"/>
          <w:b w:val="0"/>
        </w:rPr>
        <w:t>w sprawie rozpatrzenia</w:t>
      </w:r>
      <w:r w:rsidRPr="00C22C86">
        <w:rPr>
          <w:rStyle w:val="Pogrubienie"/>
        </w:rPr>
        <w:t xml:space="preserve"> </w:t>
      </w:r>
      <w:r>
        <w:rPr>
          <w:bCs/>
        </w:rPr>
        <w:t xml:space="preserve">skargi </w:t>
      </w:r>
      <w:r w:rsidRPr="00C22C86">
        <w:rPr>
          <w:bCs/>
        </w:rPr>
        <w:t xml:space="preserve"> na działalność Wójta Gminy Młynarze</w:t>
      </w:r>
    </w:p>
    <w:p w:rsidR="00E14AE0" w:rsidRDefault="00E14AE0" w:rsidP="00E14AE0">
      <w:pPr>
        <w:suppressAutoHyphens/>
        <w:autoSpaceDN w:val="0"/>
        <w:spacing w:line="276" w:lineRule="auto"/>
        <w:ind w:firstLine="708"/>
        <w:jc w:val="both"/>
        <w:textAlignment w:val="baseline"/>
        <w:rPr>
          <w:rStyle w:val="Pogrubienie"/>
          <w:b w:val="0"/>
        </w:rPr>
      </w:pPr>
    </w:p>
    <w:p w:rsidR="00E14AE0" w:rsidRDefault="00E14AE0" w:rsidP="00E14AE0">
      <w:pPr>
        <w:pStyle w:val="NormalnyWeb"/>
        <w:spacing w:before="0" w:beforeAutospacing="0" w:after="120" w:afterAutospacing="0" w:line="276" w:lineRule="auto"/>
        <w:jc w:val="both"/>
        <w:rPr>
          <w:kern w:val="3"/>
          <w:lang w:eastAsia="zh-CN" w:bidi="hi-IN"/>
        </w:rPr>
      </w:pPr>
      <w:r w:rsidRPr="00D80655">
        <w:rPr>
          <w:kern w:val="3"/>
          <w:lang w:eastAsia="zh-CN" w:bidi="hi-IN"/>
        </w:rPr>
        <w:t xml:space="preserve">Do </w:t>
      </w:r>
      <w:r>
        <w:rPr>
          <w:kern w:val="3"/>
          <w:lang w:eastAsia="zh-CN" w:bidi="hi-IN"/>
        </w:rPr>
        <w:t xml:space="preserve">Rady Gminy Młynarze </w:t>
      </w:r>
      <w:r w:rsidRPr="00D80655">
        <w:rPr>
          <w:kern w:val="3"/>
          <w:lang w:eastAsia="zh-CN" w:bidi="hi-IN"/>
        </w:rPr>
        <w:t xml:space="preserve">wpłynęła skarga z dnia </w:t>
      </w:r>
      <w:r>
        <w:rPr>
          <w:kern w:val="3"/>
          <w:lang w:eastAsia="zh-CN" w:bidi="hi-IN"/>
        </w:rPr>
        <w:t>5 maja</w:t>
      </w:r>
      <w:r w:rsidRPr="00D80655">
        <w:rPr>
          <w:kern w:val="3"/>
          <w:lang w:eastAsia="zh-CN" w:bidi="hi-IN"/>
        </w:rPr>
        <w:t xml:space="preserve"> 20</w:t>
      </w:r>
      <w:r>
        <w:rPr>
          <w:kern w:val="3"/>
          <w:lang w:eastAsia="zh-CN" w:bidi="hi-IN"/>
        </w:rPr>
        <w:t xml:space="preserve">21 roku (data wpływu 06.05.2021 </w:t>
      </w:r>
      <w:proofErr w:type="spellStart"/>
      <w:r>
        <w:rPr>
          <w:kern w:val="3"/>
          <w:lang w:eastAsia="zh-CN" w:bidi="hi-IN"/>
        </w:rPr>
        <w:t>r</w:t>
      </w:r>
      <w:proofErr w:type="spellEnd"/>
      <w:r>
        <w:rPr>
          <w:kern w:val="3"/>
          <w:lang w:eastAsia="zh-CN" w:bidi="hi-IN"/>
        </w:rPr>
        <w:t xml:space="preserve">) </w:t>
      </w:r>
      <w:r w:rsidRPr="00D80655">
        <w:rPr>
          <w:kern w:val="3"/>
          <w:lang w:eastAsia="zh-CN" w:bidi="hi-IN"/>
        </w:rPr>
        <w:t xml:space="preserve">na </w:t>
      </w:r>
      <w:r>
        <w:rPr>
          <w:kern w:val="3"/>
          <w:lang w:eastAsia="zh-CN" w:bidi="hi-IN"/>
        </w:rPr>
        <w:t>działalność Wójta Gminy Młynarze, dotycząca nieuchwalenia gminnego programu rewitalizacji, odmowy zwolnienia z podatku od nieruchomości, odmowy umorzenia zaległości podatkowej oraz przeniesienia krzyża z prywatnego terenu na teren wsi. W skardze Skarżąca wskazała m.in., że na skutek działalności Wójta Gminy Młynarze została zmuszona do zaprzestania planowanej inwestycji w Gminie Młynarze.</w:t>
      </w:r>
    </w:p>
    <w:p w:rsidR="00E14AE0" w:rsidRDefault="00E14AE0" w:rsidP="00E14AE0">
      <w:pPr>
        <w:pStyle w:val="NormalnyWeb"/>
        <w:spacing w:before="0" w:beforeAutospacing="0" w:after="120" w:afterAutospacing="0" w:line="276" w:lineRule="auto"/>
        <w:jc w:val="both"/>
        <w:rPr>
          <w:kern w:val="3"/>
          <w:lang w:eastAsia="zh-CN" w:bidi="hi-IN"/>
        </w:rPr>
      </w:pPr>
      <w:r>
        <w:rPr>
          <w:kern w:val="3"/>
          <w:lang w:eastAsia="zh-CN" w:bidi="hi-IN"/>
        </w:rPr>
        <w:t>Stosownie do treści art. 227 Kodeksu postępowania administracyjnego p</w:t>
      </w:r>
      <w:r w:rsidRPr="008B0D6F">
        <w:rPr>
          <w:kern w:val="3"/>
          <w:lang w:eastAsia="zh-CN" w:bidi="hi-IN"/>
        </w:rPr>
        <w:t>rzedmiotem skargi może być w szczególności zaniedbanie lub nienależyte wykonywanie zadań przez właściwe organy albo przez ich pracowników, naruszenie praworządności lub interesów skarżących, a</w:t>
      </w:r>
      <w:r>
        <w:rPr>
          <w:kern w:val="3"/>
          <w:lang w:eastAsia="zh-CN" w:bidi="hi-IN"/>
        </w:rPr>
        <w:t> </w:t>
      </w:r>
      <w:r w:rsidRPr="008B0D6F">
        <w:rPr>
          <w:kern w:val="3"/>
          <w:lang w:eastAsia="zh-CN" w:bidi="hi-IN"/>
        </w:rPr>
        <w:t>także przewlekłe lub biurokratyczne załatwianie spraw.</w:t>
      </w:r>
      <w:r>
        <w:rPr>
          <w:kern w:val="3"/>
          <w:lang w:eastAsia="zh-CN" w:bidi="hi-IN"/>
        </w:rPr>
        <w:t xml:space="preserve"> Nie ulega wątpliwości, że pismo Skarżącej, w części dotyczącej działalności Wójta jest skargą w rozumieniu w/w przepisu.</w:t>
      </w:r>
    </w:p>
    <w:p w:rsidR="00E14AE0" w:rsidRDefault="00E14AE0" w:rsidP="00E14AE0">
      <w:pPr>
        <w:pStyle w:val="NormalnyWeb"/>
        <w:spacing w:before="0" w:beforeAutospacing="0" w:after="120" w:afterAutospacing="0" w:line="276" w:lineRule="auto"/>
        <w:jc w:val="both"/>
        <w:rPr>
          <w:kern w:val="3"/>
          <w:lang w:eastAsia="zh-CN" w:bidi="hi-IN"/>
        </w:rPr>
      </w:pPr>
      <w:r>
        <w:rPr>
          <w:kern w:val="3"/>
          <w:lang w:eastAsia="zh-CN" w:bidi="hi-IN"/>
        </w:rPr>
        <w:t xml:space="preserve">Zgodnie z art. 229 </w:t>
      </w:r>
      <w:proofErr w:type="spellStart"/>
      <w:r>
        <w:rPr>
          <w:kern w:val="3"/>
          <w:lang w:eastAsia="zh-CN" w:bidi="hi-IN"/>
        </w:rPr>
        <w:t>pkt</w:t>
      </w:r>
      <w:proofErr w:type="spellEnd"/>
      <w:r>
        <w:rPr>
          <w:kern w:val="3"/>
          <w:lang w:eastAsia="zh-CN" w:bidi="hi-IN"/>
        </w:rPr>
        <w:t xml:space="preserve"> 3 Kodeksu postępowania administracyjnego organem właściwym do rozpatrzenia skargi na Wójta jest Rada Gminy.</w:t>
      </w:r>
    </w:p>
    <w:p w:rsidR="00E14AE0" w:rsidRDefault="00E14AE0" w:rsidP="00E14AE0">
      <w:pPr>
        <w:pStyle w:val="NormalnyWeb"/>
        <w:spacing w:before="0" w:beforeAutospacing="0" w:after="120" w:afterAutospacing="0" w:line="276" w:lineRule="auto"/>
        <w:jc w:val="both"/>
        <w:rPr>
          <w:kern w:val="3"/>
          <w:lang w:eastAsia="zh-CN" w:bidi="hi-IN"/>
        </w:rPr>
      </w:pPr>
      <w:r>
        <w:rPr>
          <w:kern w:val="3"/>
          <w:lang w:eastAsia="zh-CN" w:bidi="hi-IN"/>
        </w:rPr>
        <w:t xml:space="preserve">Zgodnie z przepisami Statutu Gminy Młynarze, postępowanie wyjaśniające co do złożonej skargi przeprowadziła Komisja Skarg, Wniosków i Petycji Rady Gminy Młynarze. W ramach tego postępowania komisja zapoznała się z dokumentacją zgromadzoną w Urzędzie Gminy oraz pisemnymi wyjaśnieniami Wójta Gminy Młynarze. </w:t>
      </w:r>
    </w:p>
    <w:p w:rsidR="00E14AE0" w:rsidRDefault="00E14AE0" w:rsidP="00E14AE0">
      <w:pPr>
        <w:pStyle w:val="NormalnyWeb"/>
        <w:spacing w:before="0" w:beforeAutospacing="0" w:after="120" w:afterAutospacing="0" w:line="276" w:lineRule="auto"/>
        <w:jc w:val="both"/>
        <w:rPr>
          <w:kern w:val="3"/>
          <w:lang w:eastAsia="zh-CN" w:bidi="hi-IN"/>
        </w:rPr>
      </w:pPr>
      <w:r>
        <w:rPr>
          <w:kern w:val="3"/>
          <w:lang w:eastAsia="zh-CN" w:bidi="hi-IN"/>
        </w:rPr>
        <w:t>Na podstawie ustaleń z w/w postępowania Komisja zajęła stanowisko, zgodnie z którym rozpatrywaną skargę należy uznać za bezzasadną. Komisja przyjęła, że wyjaśnienia Wójta Gminy Młynarze są wyczerpujące i wystarczające do rozpatrzenia skargi przez Radę Gminy Młynarze.</w:t>
      </w:r>
    </w:p>
    <w:p w:rsidR="00E14AE0" w:rsidRDefault="00E14AE0" w:rsidP="00E14AE0">
      <w:pPr>
        <w:pStyle w:val="NormalnyWeb"/>
        <w:spacing w:before="0" w:beforeAutospacing="0" w:after="120" w:afterAutospacing="0" w:line="276" w:lineRule="auto"/>
        <w:jc w:val="both"/>
        <w:rPr>
          <w:kern w:val="3"/>
          <w:lang w:eastAsia="zh-CN" w:bidi="hi-IN"/>
        </w:rPr>
      </w:pPr>
      <w:r>
        <w:rPr>
          <w:kern w:val="3"/>
          <w:lang w:eastAsia="zh-CN" w:bidi="hi-IN"/>
        </w:rPr>
        <w:t>Badając sprawę pod kątem legalności postępowania Wójta Gminy Młynarze, Rada Gminy Młynarze stwierdza, że zarzuty podniesione w skardze nie potwierdziły się i zachodzą podstawy faktyczne i prawne do uznania jej za bezzasadną.</w:t>
      </w:r>
    </w:p>
    <w:p w:rsidR="00E14AE0" w:rsidRDefault="00E14AE0" w:rsidP="00E14AE0">
      <w:pPr>
        <w:pStyle w:val="NormalnyWeb"/>
        <w:spacing w:before="0" w:beforeAutospacing="0" w:after="120" w:afterAutospacing="0" w:line="276" w:lineRule="auto"/>
        <w:jc w:val="both"/>
        <w:rPr>
          <w:kern w:val="3"/>
          <w:lang w:eastAsia="zh-CN" w:bidi="hi-IN"/>
        </w:rPr>
      </w:pPr>
      <w:r>
        <w:rPr>
          <w:kern w:val="3"/>
          <w:lang w:eastAsia="zh-CN" w:bidi="hi-IN"/>
        </w:rPr>
        <w:t xml:space="preserve">W zakresie nieuchwalenia gminnego programu rewitalizacji, Rada gminy przyjmuje wyjaśnienia Wójta, zgodnie z którymi to </w:t>
      </w:r>
      <w:r w:rsidRPr="003A5F9D">
        <w:rPr>
          <w:kern w:val="3"/>
          <w:lang w:eastAsia="zh-CN" w:bidi="hi-IN"/>
        </w:rPr>
        <w:t xml:space="preserve">Rada Gminy Młynarze </w:t>
      </w:r>
      <w:r>
        <w:rPr>
          <w:kern w:val="3"/>
          <w:lang w:eastAsia="zh-CN" w:bidi="hi-IN"/>
        </w:rPr>
        <w:t xml:space="preserve">jest organem właściwym do uchwalenia programu. Istotnie, jego uchwalenie wiąże się z </w:t>
      </w:r>
      <w:r w:rsidRPr="003A5F9D">
        <w:rPr>
          <w:kern w:val="3"/>
          <w:lang w:eastAsia="zh-CN" w:bidi="hi-IN"/>
        </w:rPr>
        <w:t>wydatkowaniem znacznych środków pieniężnych z budżetu gminy</w:t>
      </w:r>
      <w:r>
        <w:rPr>
          <w:kern w:val="3"/>
          <w:lang w:eastAsia="zh-CN" w:bidi="hi-IN"/>
        </w:rPr>
        <w:t>. Z</w:t>
      </w:r>
      <w:r w:rsidRPr="003A5F9D">
        <w:rPr>
          <w:kern w:val="3"/>
          <w:lang w:eastAsia="zh-CN" w:bidi="hi-IN"/>
        </w:rPr>
        <w:t>agadnienie</w:t>
      </w:r>
      <w:r>
        <w:rPr>
          <w:kern w:val="3"/>
          <w:lang w:eastAsia="zh-CN" w:bidi="hi-IN"/>
        </w:rPr>
        <w:t xml:space="preserve"> było konsultowane z komisjami Rady G</w:t>
      </w:r>
      <w:r w:rsidRPr="003A5F9D">
        <w:rPr>
          <w:kern w:val="3"/>
          <w:lang w:eastAsia="zh-CN" w:bidi="hi-IN"/>
        </w:rPr>
        <w:t>miny</w:t>
      </w:r>
      <w:r>
        <w:rPr>
          <w:kern w:val="3"/>
          <w:lang w:eastAsia="zh-CN" w:bidi="hi-IN"/>
        </w:rPr>
        <w:t>. Na skutek u</w:t>
      </w:r>
      <w:r w:rsidRPr="003A5F9D">
        <w:rPr>
          <w:kern w:val="3"/>
          <w:lang w:eastAsia="zh-CN" w:bidi="hi-IN"/>
        </w:rPr>
        <w:t>zyskani</w:t>
      </w:r>
      <w:r>
        <w:rPr>
          <w:kern w:val="3"/>
          <w:lang w:eastAsia="zh-CN" w:bidi="hi-IN"/>
        </w:rPr>
        <w:t>a</w:t>
      </w:r>
      <w:r w:rsidRPr="003A5F9D">
        <w:rPr>
          <w:kern w:val="3"/>
          <w:lang w:eastAsia="zh-CN" w:bidi="hi-IN"/>
        </w:rPr>
        <w:t xml:space="preserve"> </w:t>
      </w:r>
      <w:r>
        <w:rPr>
          <w:kern w:val="3"/>
          <w:lang w:eastAsia="zh-CN" w:bidi="hi-IN"/>
        </w:rPr>
        <w:t>przez Wójta Gminy Młynarze negatywnego stanowiska R</w:t>
      </w:r>
      <w:r w:rsidRPr="003A5F9D">
        <w:rPr>
          <w:kern w:val="3"/>
          <w:lang w:eastAsia="zh-CN" w:bidi="hi-IN"/>
        </w:rPr>
        <w:t>adnych co do konieczności i zasadności uchwalenia w/w programu, nie było podstaw do</w:t>
      </w:r>
      <w:r>
        <w:rPr>
          <w:kern w:val="3"/>
          <w:lang w:eastAsia="zh-CN" w:bidi="hi-IN"/>
        </w:rPr>
        <w:t> </w:t>
      </w:r>
      <w:r w:rsidRPr="003A5F9D">
        <w:rPr>
          <w:kern w:val="3"/>
          <w:lang w:eastAsia="zh-CN" w:bidi="hi-IN"/>
        </w:rPr>
        <w:t>podejmowania dalszych kroków związanych z jego ewentualnym uchwaleniem i dlatego takich kroków Wójt Gminy Młynarze nie</w:t>
      </w:r>
      <w:r>
        <w:rPr>
          <w:kern w:val="3"/>
          <w:lang w:eastAsia="zh-CN" w:bidi="hi-IN"/>
        </w:rPr>
        <w:t xml:space="preserve"> podjął. Fakt ten nie może być podstawą zarzucenia Wójtowi Gminy Młynarze bezczynności w tej sprawie. Rada Gminy przyjmuje za zgodne z prawdą również te wyjaśnienia Wójta Gminy Młynarze, w których wskazuje on, że </w:t>
      </w:r>
      <w:r>
        <w:rPr>
          <w:kern w:val="3"/>
          <w:lang w:eastAsia="zh-CN" w:bidi="hi-IN"/>
        </w:rPr>
        <w:lastRenderedPageBreak/>
        <w:t xml:space="preserve">Skarżąca była informowana o stanowisku Wójta i Rady w tej sprawie w bezpośredniej rozmowie z Wójtem.  </w:t>
      </w:r>
    </w:p>
    <w:p w:rsidR="00E14AE0" w:rsidRDefault="00E14AE0" w:rsidP="00E14AE0">
      <w:pPr>
        <w:pStyle w:val="NormalnyWeb"/>
        <w:spacing w:after="120" w:line="276" w:lineRule="auto"/>
        <w:jc w:val="both"/>
        <w:rPr>
          <w:kern w:val="3"/>
          <w:lang w:eastAsia="zh-CN" w:bidi="hi-IN"/>
        </w:rPr>
      </w:pPr>
      <w:r>
        <w:rPr>
          <w:kern w:val="3"/>
          <w:lang w:eastAsia="zh-CN" w:bidi="hi-IN"/>
        </w:rPr>
        <w:t xml:space="preserve">Rada Gminy Młynarze rozpatrzyła także zarzuty Skarżącej dotyczące </w:t>
      </w:r>
      <w:r w:rsidRPr="003A5F9D">
        <w:rPr>
          <w:kern w:val="3"/>
          <w:lang w:eastAsia="zh-CN" w:bidi="hi-IN"/>
        </w:rPr>
        <w:t>podatku od</w:t>
      </w:r>
      <w:r>
        <w:rPr>
          <w:kern w:val="3"/>
          <w:lang w:eastAsia="zh-CN" w:bidi="hi-IN"/>
        </w:rPr>
        <w:t> </w:t>
      </w:r>
      <w:r w:rsidRPr="003A5F9D">
        <w:rPr>
          <w:kern w:val="3"/>
          <w:lang w:eastAsia="zh-CN" w:bidi="hi-IN"/>
        </w:rPr>
        <w:t>nieruchomości, a w szczególności udzielania ulg i zwolnień w tym podatku w stosunku do</w:t>
      </w:r>
      <w:r>
        <w:rPr>
          <w:kern w:val="3"/>
          <w:lang w:eastAsia="zh-CN" w:bidi="hi-IN"/>
        </w:rPr>
        <w:t> s</w:t>
      </w:r>
      <w:r w:rsidRPr="003A5F9D">
        <w:rPr>
          <w:kern w:val="3"/>
          <w:lang w:eastAsia="zh-CN" w:bidi="hi-IN"/>
        </w:rPr>
        <w:t>karżącej w 2020 i 2021 roku.</w:t>
      </w:r>
      <w:r>
        <w:rPr>
          <w:kern w:val="3"/>
          <w:lang w:eastAsia="zh-CN" w:bidi="hi-IN"/>
        </w:rPr>
        <w:t xml:space="preserve"> Ustalono, że w tym zakresie</w:t>
      </w:r>
      <w:r w:rsidRPr="003A5F9D">
        <w:rPr>
          <w:kern w:val="3"/>
          <w:lang w:eastAsia="zh-CN" w:bidi="hi-IN"/>
        </w:rPr>
        <w:t xml:space="preserve">, z wniosku </w:t>
      </w:r>
      <w:r>
        <w:rPr>
          <w:kern w:val="3"/>
          <w:lang w:eastAsia="zh-CN" w:bidi="hi-IN"/>
        </w:rPr>
        <w:t>S</w:t>
      </w:r>
      <w:r w:rsidRPr="003A5F9D">
        <w:rPr>
          <w:kern w:val="3"/>
          <w:lang w:eastAsia="zh-CN" w:bidi="hi-IN"/>
        </w:rPr>
        <w:t>karżącej prowadzone były postępowania dotyczące tak zwolnienia, jak i umorzenia podatku w całości. Ostatecznie, Samorządowe Kolegium Odwoławcze w Ostrołęce, postanowieniem z dnia 30</w:t>
      </w:r>
      <w:r>
        <w:rPr>
          <w:kern w:val="3"/>
          <w:lang w:eastAsia="zh-CN" w:bidi="hi-IN"/>
        </w:rPr>
        <w:t> </w:t>
      </w:r>
      <w:r w:rsidRPr="003A5F9D">
        <w:rPr>
          <w:kern w:val="3"/>
          <w:lang w:eastAsia="zh-CN" w:bidi="hi-IN"/>
        </w:rPr>
        <w:t>grudnia 2020 roku utrzymało w mocy postanowienie Wójta Gminy Młynarze z dnia 14</w:t>
      </w:r>
      <w:r>
        <w:rPr>
          <w:kern w:val="3"/>
          <w:lang w:eastAsia="zh-CN" w:bidi="hi-IN"/>
        </w:rPr>
        <w:t> </w:t>
      </w:r>
      <w:r w:rsidRPr="003A5F9D">
        <w:rPr>
          <w:kern w:val="3"/>
          <w:lang w:eastAsia="zh-CN" w:bidi="hi-IN"/>
        </w:rPr>
        <w:t xml:space="preserve">października 2020 roku w sprawie odmowy wszczęcia postępowania podatkowego </w:t>
      </w:r>
      <w:r>
        <w:rPr>
          <w:kern w:val="3"/>
          <w:lang w:eastAsia="zh-CN" w:bidi="hi-IN"/>
        </w:rPr>
        <w:t>w </w:t>
      </w:r>
      <w:r w:rsidRPr="003A5F9D">
        <w:rPr>
          <w:kern w:val="3"/>
          <w:lang w:eastAsia="zh-CN" w:bidi="hi-IN"/>
        </w:rPr>
        <w:t>sprawie zwolnienia z obowiązku pobrania podatku.</w:t>
      </w:r>
      <w:r>
        <w:rPr>
          <w:kern w:val="3"/>
          <w:lang w:eastAsia="zh-CN" w:bidi="hi-IN"/>
        </w:rPr>
        <w:t xml:space="preserve"> W ten sposób postępowanie Wójta Gminy Młynarze zo</w:t>
      </w:r>
      <w:r w:rsidRPr="003A5F9D">
        <w:rPr>
          <w:kern w:val="3"/>
          <w:lang w:eastAsia="zh-CN" w:bidi="hi-IN"/>
        </w:rPr>
        <w:t xml:space="preserve">stało poddane kontroli </w:t>
      </w:r>
      <w:r>
        <w:rPr>
          <w:kern w:val="3"/>
          <w:lang w:eastAsia="zh-CN" w:bidi="hi-IN"/>
        </w:rPr>
        <w:t xml:space="preserve">instancyjnej i rolą Rady Gminy Młynarze nie jest ocena decyzji organu podatkowego I </w:t>
      </w:r>
      <w:proofErr w:type="spellStart"/>
      <w:r>
        <w:rPr>
          <w:kern w:val="3"/>
          <w:lang w:eastAsia="zh-CN" w:bidi="hi-IN"/>
        </w:rPr>
        <w:t>i</w:t>
      </w:r>
      <w:proofErr w:type="spellEnd"/>
      <w:r>
        <w:rPr>
          <w:kern w:val="3"/>
          <w:lang w:eastAsia="zh-CN" w:bidi="hi-IN"/>
        </w:rPr>
        <w:t xml:space="preserve"> II instancji w indywidualnej sprawie podatkowej.</w:t>
      </w:r>
    </w:p>
    <w:p w:rsidR="00E14AE0" w:rsidRDefault="00E14AE0" w:rsidP="00E14AE0">
      <w:pPr>
        <w:pStyle w:val="NormalnyWeb"/>
        <w:spacing w:after="120" w:line="276" w:lineRule="auto"/>
        <w:jc w:val="both"/>
        <w:rPr>
          <w:kern w:val="3"/>
          <w:lang w:eastAsia="zh-CN" w:bidi="hi-IN"/>
        </w:rPr>
      </w:pPr>
      <w:r>
        <w:rPr>
          <w:kern w:val="3"/>
          <w:lang w:eastAsia="zh-CN" w:bidi="hi-IN"/>
        </w:rPr>
        <w:t xml:space="preserve">W sprawie wniosku Skarżącej o umorzenie zaległości podatkowych, Wójt Gminy Młynarze wyjaśnił, że jak każdego podatnika ubiegającego się o udzielenie ulgi, wezwał Skarżącą </w:t>
      </w:r>
      <w:r w:rsidRPr="003A5F9D">
        <w:rPr>
          <w:kern w:val="3"/>
          <w:lang w:eastAsia="zh-CN" w:bidi="hi-IN"/>
        </w:rPr>
        <w:t>do</w:t>
      </w:r>
      <w:r>
        <w:rPr>
          <w:kern w:val="3"/>
          <w:lang w:eastAsia="zh-CN" w:bidi="hi-IN"/>
        </w:rPr>
        <w:t> </w:t>
      </w:r>
      <w:r w:rsidRPr="003A5F9D">
        <w:rPr>
          <w:kern w:val="3"/>
          <w:lang w:eastAsia="zh-CN" w:bidi="hi-IN"/>
        </w:rPr>
        <w:t xml:space="preserve">wykazania, że w jej sprawie zachodzą podstawy do jej zastosowania. </w:t>
      </w:r>
      <w:r>
        <w:rPr>
          <w:kern w:val="3"/>
          <w:lang w:eastAsia="zh-CN" w:bidi="hi-IN"/>
        </w:rPr>
        <w:t xml:space="preserve">Obowiązkiem podatnika jest podanie </w:t>
      </w:r>
      <w:r w:rsidRPr="003A5F9D">
        <w:rPr>
          <w:kern w:val="3"/>
          <w:lang w:eastAsia="zh-CN" w:bidi="hi-IN"/>
        </w:rPr>
        <w:t xml:space="preserve">informacji </w:t>
      </w:r>
      <w:r>
        <w:rPr>
          <w:kern w:val="3"/>
          <w:lang w:eastAsia="zh-CN" w:bidi="hi-IN"/>
        </w:rPr>
        <w:t xml:space="preserve">umożliwiających ocenę sytuacji podatnika i ewentualne zastosowanie ulgi. W przypadku, gdy wnioskodawca jest przedsiębiorcą, </w:t>
      </w:r>
      <w:r w:rsidRPr="003A5F9D">
        <w:rPr>
          <w:kern w:val="3"/>
          <w:lang w:eastAsia="zh-CN" w:bidi="hi-IN"/>
        </w:rPr>
        <w:t>konieczne</w:t>
      </w:r>
      <w:r>
        <w:rPr>
          <w:kern w:val="3"/>
          <w:lang w:eastAsia="zh-CN" w:bidi="hi-IN"/>
        </w:rPr>
        <w:t xml:space="preserve"> jest również </w:t>
      </w:r>
      <w:r w:rsidRPr="003A5F9D">
        <w:rPr>
          <w:kern w:val="3"/>
          <w:lang w:eastAsia="zh-CN" w:bidi="hi-IN"/>
        </w:rPr>
        <w:t>żądanie informacji i dokumentów dotyczących pomocy publicznej.</w:t>
      </w:r>
      <w:r>
        <w:rPr>
          <w:kern w:val="3"/>
          <w:lang w:eastAsia="zh-CN" w:bidi="hi-IN"/>
        </w:rPr>
        <w:t xml:space="preserve"> Odmowa przekazania informacji przez podatnika uniemożliwia merytoryczne rozpatrzenie wniosku i udzielenie ulgi. W ocenie Rady Gminy Młynarze, postępowaniu Wójta Gminy Młynarze                   w tym zakresie nie można postawić zarzutu naruszenia prawa, czy zasad postępowania.</w:t>
      </w:r>
    </w:p>
    <w:p w:rsidR="00E14AE0" w:rsidRDefault="00E14AE0" w:rsidP="00E14AE0">
      <w:pPr>
        <w:pStyle w:val="Standard"/>
        <w:spacing w:line="276" w:lineRule="auto"/>
        <w:rPr>
          <w:rFonts w:hint="eastAsia"/>
        </w:rPr>
      </w:pPr>
      <w:r w:rsidRPr="00A5268E">
        <w:t xml:space="preserve">W kwestii dotyczącej przeniesienia krzyża usytuowanego </w:t>
      </w:r>
      <w:r w:rsidRPr="00A5268E">
        <w:rPr>
          <w:bCs/>
          <w:iCs/>
        </w:rPr>
        <w:t>na nieruchomości stanowiącej własność Skarżącej, to mając na uwadze przepisy prawa cywilnego, a w szczególności art. 140 i następne, informuję, że wykonywanie prawa własności należy wyłącznie do właściciela.</w:t>
      </w:r>
    </w:p>
    <w:p w:rsidR="00E14AE0" w:rsidRDefault="00E14AE0" w:rsidP="00E14AE0">
      <w:pPr>
        <w:pStyle w:val="NormalnyWeb"/>
        <w:spacing w:before="0" w:beforeAutospacing="0" w:after="120" w:afterAutospacing="0" w:line="276" w:lineRule="auto"/>
        <w:jc w:val="both"/>
        <w:rPr>
          <w:rStyle w:val="Pogrubienie"/>
          <w:b w:val="0"/>
          <w:bCs w:val="0"/>
          <w:kern w:val="3"/>
          <w:lang w:eastAsia="zh-CN" w:bidi="hi-IN"/>
        </w:rPr>
      </w:pPr>
      <w:r>
        <w:rPr>
          <w:rStyle w:val="Pogrubienie"/>
          <w:b w:val="0"/>
          <w:bCs w:val="0"/>
          <w:kern w:val="3"/>
          <w:lang w:eastAsia="zh-CN" w:bidi="hi-IN"/>
        </w:rPr>
        <w:t>Biorąc to wszystko pod uwagę skargę należało uznać za bezzasadną.</w:t>
      </w:r>
    </w:p>
    <w:p w:rsidR="00E14AE0" w:rsidRPr="000D1270" w:rsidRDefault="00E14AE0" w:rsidP="00E14AE0">
      <w:pPr>
        <w:pStyle w:val="NormalnyWeb"/>
        <w:spacing w:before="0" w:beforeAutospacing="0" w:after="120" w:afterAutospacing="0" w:line="276" w:lineRule="auto"/>
        <w:jc w:val="both"/>
        <w:rPr>
          <w:kern w:val="3"/>
          <w:lang w:eastAsia="zh-CN" w:bidi="hi-IN"/>
        </w:rPr>
      </w:pPr>
      <w:r>
        <w:rPr>
          <w:rStyle w:val="Pogrubienie"/>
          <w:b w:val="0"/>
          <w:bCs w:val="0"/>
          <w:kern w:val="3"/>
          <w:lang w:eastAsia="zh-CN" w:bidi="hi-IN"/>
        </w:rPr>
        <w:t xml:space="preserve">Tytułem pouczenia wskazuje się, że zgodnie z art. 239 § 1 Kodeksu postępowania administracyjnego w przypadku gdy skarga, w wyniku jej rozpatrzenia została uznana za bezzasadną i jej bezzasadność wykazano w odpowiedzi na skargę, a Skarżący ponowił skargę bez wskazania nowych okoliczności – organ właściwy do jej rozpatrzenia może podtrzymać swoje dotychczasowe </w:t>
      </w:r>
      <w:r w:rsidRPr="000D1270">
        <w:t>stanowisko z odpowiednią adnotacją w akt</w:t>
      </w:r>
      <w:r>
        <w:t>ach sprawy - bez zawiadamiania S</w:t>
      </w:r>
      <w:r w:rsidRPr="000D1270">
        <w:t>karżącego.</w:t>
      </w:r>
    </w:p>
    <w:p w:rsidR="00E14AE0" w:rsidRDefault="00E14AE0" w:rsidP="00E14AE0"/>
    <w:p w:rsidR="00E14AE0" w:rsidRPr="00597C76" w:rsidRDefault="00E14AE0" w:rsidP="00E14AE0">
      <w:pPr>
        <w:ind w:left="5664" w:firstLine="708"/>
      </w:pPr>
      <w:r w:rsidRPr="00597C76">
        <w:t>PRZEWODNICZĄCY</w:t>
      </w:r>
    </w:p>
    <w:p w:rsidR="00E14AE0" w:rsidRPr="00597C76" w:rsidRDefault="00E14AE0" w:rsidP="00E14AE0">
      <w:r w:rsidRPr="00597C76">
        <w:tab/>
      </w:r>
      <w:r w:rsidRPr="00597C76">
        <w:tab/>
      </w:r>
      <w:r w:rsidRPr="00597C76">
        <w:tab/>
      </w:r>
      <w:r w:rsidRPr="00597C76">
        <w:tab/>
      </w:r>
      <w:r w:rsidRPr="00597C76">
        <w:tab/>
      </w:r>
      <w:r w:rsidRPr="00597C76">
        <w:tab/>
      </w:r>
      <w:r w:rsidRPr="00597C76">
        <w:tab/>
      </w:r>
      <w:r w:rsidRPr="00597C76">
        <w:tab/>
      </w:r>
      <w:r w:rsidRPr="00597C76">
        <w:tab/>
        <w:t>Rady Gminy</w:t>
      </w:r>
    </w:p>
    <w:p w:rsidR="00E14AE0" w:rsidRPr="00597C76" w:rsidRDefault="00E14AE0" w:rsidP="00E14AE0">
      <w:r w:rsidRPr="00597C76">
        <w:tab/>
      </w:r>
      <w:r w:rsidRPr="00597C76">
        <w:tab/>
      </w:r>
      <w:r w:rsidRPr="00597C76">
        <w:tab/>
      </w:r>
      <w:r w:rsidRPr="00597C76">
        <w:tab/>
      </w:r>
      <w:r w:rsidRPr="00597C76">
        <w:tab/>
      </w:r>
      <w:r w:rsidRPr="00597C76">
        <w:tab/>
      </w:r>
      <w:r w:rsidRPr="00597C76">
        <w:tab/>
        <w:t xml:space="preserve">        </w:t>
      </w:r>
      <w:r w:rsidRPr="00597C76">
        <w:tab/>
      </w:r>
      <w:r w:rsidRPr="00597C76">
        <w:tab/>
      </w:r>
      <w:r>
        <w:t>/-/</w:t>
      </w:r>
      <w:r w:rsidRPr="00597C76">
        <w:t>Łukasz Suski</w:t>
      </w:r>
    </w:p>
    <w:p w:rsidR="00E14AE0" w:rsidRDefault="00E14AE0" w:rsidP="00E14AE0"/>
    <w:p w:rsidR="00E14AE0" w:rsidRDefault="00E14AE0" w:rsidP="00E14AE0"/>
    <w:p w:rsidR="00E14AE0" w:rsidRDefault="00E14AE0" w:rsidP="00E14AE0"/>
    <w:p w:rsidR="00E14AE0" w:rsidRDefault="00E14AE0" w:rsidP="00E14AE0"/>
    <w:p w:rsidR="00E14AE0" w:rsidRDefault="00E14AE0" w:rsidP="00E14AE0"/>
    <w:p w:rsidR="00E14AE0" w:rsidRDefault="00E14AE0" w:rsidP="00E14AE0"/>
    <w:p w:rsidR="00E14AE0" w:rsidRDefault="00E14AE0"/>
    <w:sectPr w:rsidR="00E14AE0" w:rsidSect="00CF26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iberation Serif">
    <w:altName w:val="Times New Roman"/>
    <w:charset w:val="EE"/>
    <w:family w:val="roman"/>
    <w:pitch w:val="variable"/>
    <w:sig w:usb0="00000000" w:usb1="00000000" w:usb2="00000000" w:usb3="00000000" w:csb0="0000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E14AE0"/>
    <w:rsid w:val="00CF26A2"/>
    <w:rsid w:val="00E14A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14AE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E14AE0"/>
    <w:pPr>
      <w:spacing w:before="100" w:beforeAutospacing="1" w:after="100" w:afterAutospacing="1"/>
    </w:pPr>
  </w:style>
  <w:style w:type="character" w:styleId="Pogrubienie">
    <w:name w:val="Strong"/>
    <w:qFormat/>
    <w:rsid w:val="00E14AE0"/>
    <w:rPr>
      <w:b/>
      <w:bCs/>
    </w:rPr>
  </w:style>
  <w:style w:type="paragraph" w:styleId="Akapitzlist">
    <w:name w:val="List Paragraph"/>
    <w:basedOn w:val="Normalny"/>
    <w:qFormat/>
    <w:rsid w:val="00E14AE0"/>
    <w:pPr>
      <w:autoSpaceDN w:val="0"/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E14AE0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920</Words>
  <Characters>5524</Characters>
  <Application>Microsoft Office Word</Application>
  <DocSecurity>0</DocSecurity>
  <Lines>46</Lines>
  <Paragraphs>12</Paragraphs>
  <ScaleCrop>false</ScaleCrop>
  <Company/>
  <LinksUpToDate>false</LinksUpToDate>
  <CharactersWithSpaces>6432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2021-07-01T12:07:00Z</dcterms:created>
  <dcterms:modified xsi:type="dcterms:W3CDTF">2021-07-01T12:08:00Z</dcterms:modified>
</cp:coreProperties>
</file>