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2EB" w:rsidRPr="00C153E3" w:rsidRDefault="006E62EB" w:rsidP="006E62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E62EB" w:rsidRPr="00C153E3" w:rsidRDefault="006E62EB" w:rsidP="006E62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E62EB" w:rsidRPr="00D341C4" w:rsidRDefault="006E62EB" w:rsidP="006E62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341C4"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 </w:t>
      </w:r>
      <w:proofErr w:type="spellStart"/>
      <w:r w:rsidRPr="00D341C4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E62EB" w:rsidRPr="00D341C4" w:rsidRDefault="006E62EB" w:rsidP="006E62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E62EB" w:rsidRPr="006E62EB" w:rsidRDefault="006E62EB" w:rsidP="006E62EB">
      <w:pPr>
        <w:spacing w:after="0" w:line="240" w:lineRule="auto"/>
        <w:rPr>
          <w:bCs/>
          <w:sz w:val="24"/>
          <w:szCs w:val="24"/>
          <w:lang w:val="pl-PL"/>
        </w:rPr>
      </w:pPr>
      <w:r w:rsidRPr="001F695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6E62EB">
        <w:rPr>
          <w:sz w:val="24"/>
          <w:szCs w:val="24"/>
          <w:lang w:val="pl-PL"/>
        </w:rPr>
        <w:t>określenia tygodniowego obowiązkowego wymiaru godzin zajęć nauczycieli przedszkoli  pracujących z grupami obejmującymi dzieci 6-letnie i dzieci młodsze</w:t>
      </w:r>
    </w:p>
    <w:p w:rsidR="006E62EB" w:rsidRPr="00887350" w:rsidRDefault="006E62EB" w:rsidP="006E62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6E62EB" w:rsidRDefault="006E62EB" w:rsidP="006E62E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E62EB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E62EB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E62EB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62EB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2EB" w:rsidRDefault="006E62EB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62EB" w:rsidRDefault="006E62EB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E62EB" w:rsidRDefault="006E62EB" w:rsidP="006E62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E62EB" w:rsidRDefault="006E62EB" w:rsidP="006E62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E62EB" w:rsidRDefault="006E62EB" w:rsidP="006E62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E62EB" w:rsidRPr="005225E9" w:rsidRDefault="006E62EB" w:rsidP="006E62E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E62EB"/>
    <w:rsid w:val="006E62EB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2E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62E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2021-07-01T12:35:00Z</dcterms:created>
  <dcterms:modified xsi:type="dcterms:W3CDTF">2021-07-01T12:36:00Z</dcterms:modified>
</cp:coreProperties>
</file>