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Nr XXIII/167/2021</w:t>
      </w: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26  listopada 2021  roku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>w sprawie określenia wysokości stawek  podatku od nieruchomości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  Na podstawie art.18 ust.2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8 ustawy z dnia 8 marca 1990 roku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o samorządzie gminnym ( Dz. U. z 2021 r. poz. 1372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oraz art. 5  ustawy z dnia 12 stycznia 1991 roku o podatkach i opłatach lokalnych ¹ (Dz. U. z 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 poz.1170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 uchwala się co następuje: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>Określa się wysokość stawek podatku od nieruchomości położonych na terenie gminy Młynarze: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budynków mieszkalnych lub ich części  - 0,58 zł  od 1m</w:t>
      </w:r>
      <w:r>
        <w:rPr>
          <w:sz w:val="28"/>
          <w:szCs w:val="28"/>
          <w:vertAlign w:val="superscript"/>
        </w:rPr>
        <w:t>2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powierzchni użytkowej,</w:t>
      </w:r>
    </w:p>
    <w:p w:rsidR="00AA1884" w:rsidRDefault="00AA1884" w:rsidP="00AA18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związanych z prowadzeniem działalności   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oraz od budynków mieszkalnych lub ich części zajętych na prowadzenie działalności gospodarczej  - 17,33  zł od 1 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powierzchni użytkowej,</w:t>
      </w:r>
    </w:p>
    <w:p w:rsidR="00AA1884" w:rsidRDefault="00AA1884" w:rsidP="00AA18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zajętych na prowadzenie działalności   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w zakresie obrotu kwalifikowanym materiałem siewnym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- 11,12  zł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4) od budynków lub ich części związanych z udzielaniem świadczeń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 zdrowotnych w rozumieniu przepisów o działalności leczniczej, zajętych  </w:t>
      </w:r>
    </w:p>
    <w:p w:rsidR="00AA1884" w:rsidRDefault="00AA1884" w:rsidP="00AA1884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przez podmioty udzielające tych świadczeń  –  4,84 zł  od 1 m</w:t>
      </w:r>
      <w:r>
        <w:rPr>
          <w:sz w:val="28"/>
          <w:szCs w:val="28"/>
          <w:vertAlign w:val="superscript"/>
        </w:rPr>
        <w:t xml:space="preserve">2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      </w:t>
      </w:r>
      <w:r>
        <w:rPr>
          <w:sz w:val="28"/>
          <w:szCs w:val="28"/>
        </w:rPr>
        <w:t>powierzchni  użytkowej,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5)  od pozostałych budynków lub ich części, w tym zajętych na prowadzenie 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odpłatnej statutowej działalności pożytku publicznego przez organizacje</w:t>
      </w:r>
    </w:p>
    <w:p w:rsidR="00AA1884" w:rsidRDefault="00AA1884" w:rsidP="00AA1884">
      <w:pPr>
        <w:ind w:left="720"/>
        <w:rPr>
          <w:sz w:val="28"/>
          <w:szCs w:val="28"/>
        </w:rPr>
      </w:pPr>
      <w:r>
        <w:rPr>
          <w:sz w:val="28"/>
          <w:szCs w:val="28"/>
        </w:rPr>
        <w:t>pożytku publicznego – 6,83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----------------------------------------------------------------------------------------------</w:t>
      </w:r>
    </w:p>
    <w:p w:rsidR="00AA1884" w:rsidRDefault="00AA1884" w:rsidP="00AA1884">
      <w:r>
        <w:t>1 Niniejsza ustawa dokonuje w zakresie swojej regulacji wdrożenia następujących dyrektyw Wspólnot Europejskich:</w:t>
      </w:r>
    </w:p>
    <w:p w:rsidR="00AA1884" w:rsidRDefault="00AA1884" w:rsidP="00AA1884">
      <w:r>
        <w:t>1) dyrektywy 92/106/EWG z dnia 7 grudnia 1992r. w sprawie ustanowienia wspólnych zasad dla niektórych typów transportu kombinowanego towarów między państwami członkowskimi (</w:t>
      </w:r>
      <w:proofErr w:type="spellStart"/>
      <w:r>
        <w:t>Dz.Urz.WEL</w:t>
      </w:r>
      <w:proofErr w:type="spellEnd"/>
      <w:r>
        <w:t xml:space="preserve"> 368 z 17.12.1992),</w:t>
      </w:r>
    </w:p>
    <w:p w:rsidR="00AA1884" w:rsidRDefault="00AA1884" w:rsidP="00AA1884">
      <w:r>
        <w:t>2) dyrektywy 1999/62/WE z dnia 17 czerwca 1999r w sprawie pobierania opłat za użytkowania niektórych typów infrastruktury przez pojazdy ciężarowe (</w:t>
      </w:r>
      <w:proofErr w:type="spellStart"/>
      <w:r>
        <w:t>Dz.Urz.WE</w:t>
      </w:r>
      <w:proofErr w:type="spellEnd"/>
      <w:r>
        <w:t xml:space="preserve"> L  187 z 20.07.1999).</w:t>
      </w:r>
    </w:p>
    <w:p w:rsidR="00AA1884" w:rsidRDefault="00AA1884" w:rsidP="00AA1884">
      <w:r>
        <w:t xml:space="preserve">   Dane dotyczące ogłoszenia aktów prawa Unii Europejskiej, zamieszczone w niniejszej ustawie- z dniem uzyskania przez Rzeczpospolitą Polską członkowstwa w Unii Europejskiej – dotyczą ogłoszenia tych aktów w </w:t>
      </w:r>
    </w:p>
    <w:p w:rsidR="00AA1884" w:rsidRDefault="00AA1884" w:rsidP="00AA1884">
      <w:r>
        <w:t>Dzienniku Urzędowym Unii Europejskiej – wydanie specjalne.</w:t>
      </w:r>
    </w:p>
    <w:p w:rsidR="00AA1884" w:rsidRDefault="00AA1884" w:rsidP="00AA1884"/>
    <w:p w:rsidR="00AA1884" w:rsidRDefault="00AA1884" w:rsidP="00AA1884"/>
    <w:p w:rsidR="00AA1884" w:rsidRDefault="00AA1884" w:rsidP="00AA1884"/>
    <w:p w:rsidR="00AA1884" w:rsidRDefault="00AA1884" w:rsidP="00AA1884"/>
    <w:p w:rsidR="00AA1884" w:rsidRDefault="00AA1884" w:rsidP="00AA1884"/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6)   od budowli – 2% ich wartości określonej na podstawie art.4 ust.1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</w:t>
      </w:r>
    </w:p>
    <w:p w:rsidR="00AA1884" w:rsidRPr="00CF07AE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i ust.3-7 ustawy o podatkach i opłatach lokalnych,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7) od gruntów: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a) związanych z prowadzeniem działalności gospodarczej, bez względu na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sposób zakwalifikowania w ewidencji gruntów i budynków –  0,79 zł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b) pod  wodami powierzchniowymi stojącymi lub wodami powierzchniowymi    </w:t>
      </w:r>
    </w:p>
    <w:p w:rsidR="00AA1884" w:rsidRPr="00B4095A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płynącymi jezior i zbiorników sztucznych  –  4,73  zł od 1 ha powierzchni,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c) pozostałych, w tym zajętych na prowadzenie odpłatnej statutowej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działalności pożytku publicznego przez organizacje pożytku publicznego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- 0,26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d) niezabudowanych objętych obszarem rewitalizacji, o którym mowa w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ustawie  z dnia 9 października 2015 r. o rewitalizacji ( Dz. </w:t>
      </w:r>
      <w:proofErr w:type="spellStart"/>
      <w:r>
        <w:rPr>
          <w:sz w:val="28"/>
          <w:szCs w:val="28"/>
        </w:rPr>
        <w:t>U.z</w:t>
      </w:r>
      <w:proofErr w:type="spellEnd"/>
      <w:r>
        <w:rPr>
          <w:sz w:val="28"/>
          <w:szCs w:val="28"/>
        </w:rPr>
        <w:t xml:space="preserve"> 2021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poz.  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485 ), i  położonych na terenach, dla których miejscowy plan 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zagospodarowania przestrzennego przewiduje przeznaczenie pod zabudowę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mieszkaniową, usługową albo zabudowę o przeznaczeniu mieszanym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obejmującym wyłącznie te rodzaje zabudowy, jeżeli od dnia wejścia  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w  życie tego planu w odniesieniu do tych gruntów upłynął okres 4 lat ,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a w  tym czasie nie zakończono budowy zgodnie z przepisami prawa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budowlanego – 3,05 zł od  1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powierzchni .</w:t>
      </w:r>
    </w:p>
    <w:p w:rsidR="00AA1884" w:rsidRDefault="00AA1884" w:rsidP="00AA1884">
      <w:pPr>
        <w:ind w:left="720"/>
        <w:rPr>
          <w:sz w:val="28"/>
          <w:szCs w:val="28"/>
        </w:rPr>
      </w:pP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Traci moc Uchwała Nr XVI/91/2016  Rady Gminy Młynarze z dnia 29 listopada  2016 r. w sprawie określenia wysokości stawek podatku od nieruchomości  (Dz. Urz. Woj. Mazowieckiego z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10511). </w:t>
      </w: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jc w:val="center"/>
        <w:rPr>
          <w:sz w:val="28"/>
          <w:szCs w:val="28"/>
        </w:rPr>
      </w:pPr>
      <w:r>
        <w:rPr>
          <w:sz w:val="28"/>
          <w:szCs w:val="28"/>
        </w:rPr>
        <w:t>§ 4.</w:t>
      </w:r>
    </w:p>
    <w:p w:rsidR="00AA1884" w:rsidRDefault="00AA1884" w:rsidP="00AA1884">
      <w:pPr>
        <w:rPr>
          <w:sz w:val="28"/>
          <w:szCs w:val="28"/>
        </w:rPr>
      </w:pP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1. Uchwała podlega ogłoszeniu w Dzienniku Urzędowym Województwa  </w:t>
      </w:r>
    </w:p>
    <w:p w:rsidR="00AA1884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Mazowieckiego.</w:t>
      </w:r>
    </w:p>
    <w:p w:rsidR="00AA1884" w:rsidRPr="00324200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>2. Uchwała wchodzi w życie z dniem 1 stycznia 2022 roku.</w:t>
      </w:r>
    </w:p>
    <w:p w:rsidR="00AA1884" w:rsidRDefault="00AA1884" w:rsidP="00AA1884"/>
    <w:p w:rsidR="00AA1884" w:rsidRPr="00D16007" w:rsidRDefault="00AA1884" w:rsidP="00AA18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A1884" w:rsidRPr="00D16007" w:rsidRDefault="00AA1884" w:rsidP="00AA1884">
      <w:pPr>
        <w:autoSpaceDE w:val="0"/>
        <w:ind w:left="3540" w:firstLine="708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PRZEWODNICZĄCY</w:t>
      </w:r>
    </w:p>
    <w:p w:rsidR="00AA1884" w:rsidRPr="00D16007" w:rsidRDefault="00AA1884" w:rsidP="00AA1884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         </w:t>
      </w:r>
      <w:r w:rsidRPr="00D16007">
        <w:rPr>
          <w:color w:val="000000"/>
          <w:sz w:val="28"/>
          <w:szCs w:val="28"/>
        </w:rPr>
        <w:t xml:space="preserve"> RADY GMINY</w:t>
      </w:r>
    </w:p>
    <w:p w:rsidR="00AA1884" w:rsidRDefault="00AA1884" w:rsidP="00AA1884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 </w:t>
      </w:r>
      <w:r>
        <w:rPr>
          <w:color w:val="000000"/>
          <w:sz w:val="28"/>
          <w:szCs w:val="28"/>
        </w:rPr>
        <w:t xml:space="preserve">                            Łukasz Suski</w:t>
      </w:r>
    </w:p>
    <w:p w:rsidR="00AA1884" w:rsidRDefault="00AA1884" w:rsidP="00AA188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1884" w:rsidRDefault="00AA1884" w:rsidP="00AA188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1884" w:rsidRDefault="00AA1884" w:rsidP="00AA188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5F28"/>
    <w:multiLevelType w:val="hybridMultilevel"/>
    <w:tmpl w:val="70FCE5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1884"/>
    <w:rsid w:val="000801EB"/>
    <w:rsid w:val="00AA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8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188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2021-11-26T12:59:00Z</dcterms:created>
  <dcterms:modified xsi:type="dcterms:W3CDTF">2021-11-26T12:59:00Z</dcterms:modified>
</cp:coreProperties>
</file>