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77" w:rsidRDefault="00C11D77" w:rsidP="00C11D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11D77" w:rsidRDefault="00C11D77" w:rsidP="00C11D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11D77" w:rsidRDefault="00C11D77" w:rsidP="00C11D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 Sesji z dnia 25 lutego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11D77" w:rsidRPr="00C11D77" w:rsidRDefault="00C11D77" w:rsidP="00C11D7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C11D77" w:rsidRPr="00C11D77" w:rsidRDefault="00C11D77" w:rsidP="00C11D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1D77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planu dofinansowania form doskonalenia zawodowego nauczycieli, ustalenia maksymalnej kwoty dofinansowania opłat za kształcenie nauczycieli oraz form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</w:t>
      </w:r>
      <w:r w:rsidRPr="00C11D77">
        <w:rPr>
          <w:rFonts w:ascii="Times New Roman" w:hAnsi="Times New Roman" w:cs="Times New Roman"/>
          <w:sz w:val="24"/>
          <w:szCs w:val="24"/>
          <w:lang w:val="pl-PL"/>
        </w:rPr>
        <w:t>i specjalności kształcenia, na które w roku 2022 dofinansowanie jest przyznawane</w:t>
      </w:r>
    </w:p>
    <w:p w:rsidR="00C11D77" w:rsidRDefault="00C11D77" w:rsidP="00C11D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C11D77" w:rsidRDefault="00C11D77" w:rsidP="00C11D7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11D77" w:rsidTr="006345E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11D77" w:rsidTr="006345E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11D77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11D77" w:rsidTr="006345E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77" w:rsidRDefault="00C11D77" w:rsidP="006345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11D77" w:rsidRDefault="00C11D77" w:rsidP="006345E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11D77" w:rsidRDefault="00C11D77" w:rsidP="00C11D7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11D77" w:rsidRDefault="00C11D77" w:rsidP="00C11D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11D77" w:rsidRDefault="00C11D77" w:rsidP="00C11D7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11D77" w:rsidRDefault="00C11D77" w:rsidP="00C11D7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C7464" w:rsidRDefault="007C7464"/>
    <w:sectPr w:rsidR="007C7464" w:rsidSect="007C7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1D77"/>
    <w:rsid w:val="007C7464"/>
    <w:rsid w:val="00C11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D7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11D77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2022-02-25T08:08:00Z</dcterms:created>
  <dcterms:modified xsi:type="dcterms:W3CDTF">2022-02-25T08:09:00Z</dcterms:modified>
</cp:coreProperties>
</file>