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051" w:rsidRDefault="00257051" w:rsidP="002570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257051" w:rsidRDefault="00257051" w:rsidP="002570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257051" w:rsidRDefault="00257051" w:rsidP="002570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XXVI Sesji z dnia 24 marca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257051" w:rsidRDefault="00257051" w:rsidP="0025705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57051" w:rsidRPr="006F4AB4" w:rsidRDefault="00257051" w:rsidP="00257051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79B">
        <w:rPr>
          <w:rFonts w:ascii="Times New Roman" w:hAnsi="Times New Roman" w:cs="Times New Roman"/>
          <w:sz w:val="24"/>
          <w:szCs w:val="24"/>
        </w:rPr>
        <w:t xml:space="preserve">Uchwała w sprawie </w:t>
      </w:r>
      <w:r w:rsidRPr="006F4AB4">
        <w:rPr>
          <w:rFonts w:ascii="Times New Roman" w:hAnsi="Times New Roman" w:cs="Times New Roman"/>
          <w:sz w:val="24"/>
          <w:szCs w:val="24"/>
        </w:rPr>
        <w:t>określenia warunków i trybu składania deklaracji o wysokości opłaty za gospodarowanie odpadami komunalnymi za pomocą środków komunikacji elektronicznej</w:t>
      </w:r>
    </w:p>
    <w:p w:rsidR="00257051" w:rsidRDefault="00257051" w:rsidP="00257051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257051" w:rsidTr="0051267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257051" w:rsidTr="0051267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257051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7051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7051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7051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7051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7051" w:rsidTr="0051267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7051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7051" w:rsidTr="0051267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7051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7051" w:rsidTr="0051267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7051" w:rsidTr="0051267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7051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7051" w:rsidTr="0051267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7051" w:rsidTr="0051267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57051" w:rsidTr="0051267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051" w:rsidRDefault="00257051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57051" w:rsidRDefault="00257051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257051" w:rsidRDefault="00257051" w:rsidP="0025705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57051" w:rsidRDefault="00257051" w:rsidP="00257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257051" w:rsidRDefault="00257051" w:rsidP="0025705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257051" w:rsidRDefault="00257051" w:rsidP="0025705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F2104" w:rsidRDefault="001F2104"/>
    <w:sectPr w:rsidR="001F2104" w:rsidSect="001F21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57051"/>
    <w:rsid w:val="001F2104"/>
    <w:rsid w:val="00257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7051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57051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257051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986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2022-03-23T11:51:00Z</dcterms:created>
  <dcterms:modified xsi:type="dcterms:W3CDTF">2022-03-23T11:55:00Z</dcterms:modified>
</cp:coreProperties>
</file>