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2D4" w:rsidRDefault="00D402D4" w:rsidP="00D40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D402D4" w:rsidRDefault="00D402D4" w:rsidP="00D40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D402D4" w:rsidRDefault="00D402D4" w:rsidP="00D40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XXIX Sesji z dnia  16 września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D402D4" w:rsidRPr="00DA6684" w:rsidRDefault="00D402D4" w:rsidP="00D402D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402D4" w:rsidRDefault="00D402D4" w:rsidP="00D40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402D4">
        <w:rPr>
          <w:rFonts w:ascii="Times New Roman" w:hAnsi="Times New Roman" w:cs="Times New Roman"/>
          <w:sz w:val="24"/>
          <w:szCs w:val="24"/>
          <w:lang w:val="pl-PL"/>
        </w:rPr>
        <w:t>Uchwała w sprawie wyznaczenia miejsc do prowadzenia handlu w piątki i soboty przez rolników i ich domowników produktami rolnymi lub spożywczymi, a także wyrobami rękodzieła wytworzonymi w gospodarstwie rolnym  oraz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402D4">
        <w:rPr>
          <w:rFonts w:ascii="Times New Roman" w:hAnsi="Times New Roman" w:cs="Times New Roman"/>
          <w:sz w:val="24"/>
          <w:szCs w:val="24"/>
          <w:lang w:val="pl-PL"/>
        </w:rPr>
        <w:t xml:space="preserve"> uchwalenia regulaminu tego handlu</w:t>
      </w:r>
    </w:p>
    <w:p w:rsidR="00D402D4" w:rsidRPr="00D402D4" w:rsidRDefault="00D402D4" w:rsidP="00D40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402D4" w:rsidTr="00E00F4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402D4" w:rsidTr="00E00F4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402D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402D4" w:rsidTr="00E00F4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2D4" w:rsidRDefault="00D402D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402D4" w:rsidRDefault="00D402D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D402D4" w:rsidRDefault="00D402D4" w:rsidP="00D402D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402D4" w:rsidRDefault="00D402D4" w:rsidP="00D402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D402D4" w:rsidRDefault="00D402D4" w:rsidP="00D402D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D402D4" w:rsidRDefault="00D402D4" w:rsidP="00D402D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E27B2" w:rsidRDefault="009E27B2"/>
    <w:sectPr w:rsidR="009E27B2" w:rsidSect="009E2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02D4"/>
    <w:rsid w:val="009E27B2"/>
    <w:rsid w:val="00D40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2D4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02D4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2022-09-16T12:18:00Z</dcterms:created>
  <dcterms:modified xsi:type="dcterms:W3CDTF">2022-09-16T12:19:00Z</dcterms:modified>
</cp:coreProperties>
</file>