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Kierownik Jednostki Samorządu Terytorialnego (dalej JST) - w rozumieniu art. 33 ust. 3 Ustawy z dnia 8 marca 1990 r. o samorządzie gminnym (tj. Dz. U. z 2022 r. poz. 559 , 583)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Dane Podmiotu wnoszącego petycję znajdują się poniżej oraz w załączonym pliku sygnowanym kwalifikowanym podpisem elektronicznym - stosownie do dyspozycji Ustawy z dnia 5 września 2016 r. o usługach zaufania oraz identyfikacji elektronicznej (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t.j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. Dz. U. z 2019 r. poz. 162, 1590)  oraz przepisów art. 4 ust. 5 Ustawy o petycjach ( tj. 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Dz.U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. 2018 poz. 870) 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Data dostarczenia  zgodna z dyspozycją art. 61 pkt. 2 Ustawy Kodeks Cywilny (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t.j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. Dz. U. z 2020 r. poz. 1740)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Adresatem Wniosku/Petycji* - jest Organ  ujawniony w komparycji - jednoznacznie identyfikowalny  za pośrednictwem adresu e-mail pod którym odebrano niniejszy wniosek/petycję. </w:t>
      </w:r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>Rzeczony adres e-mail uzyskano z Biuletynu Informacji Publicznej Urzędu.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W razie wątpliwości co do trybu jaki należy zastosować do naszego pisma - wnosimy o bezwzględne zastosowanie dyspozycji art. 222 Ustawy z dnia 14 czerwca 1960 r. Kodeks postępowania administracyjnego ( 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t.j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. Dz. U. z 2020 r. poz. 256, 695)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Preambuła Wniosku/Petycji*: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Art. 7 ust. 1 pkt. 5 Ustawy z dnia 8 marca 1990 r. o samorządzie gminnym (tj. Dz. U. z 2022 r. poz. 559 , 583)   - expressis 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verbis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nakazał Decydentom „...zaspokajanie zbiorowych potrzeb wspólnoty…"  - w ramach zadań własnych Gminy - do których w szczególności należą sprawy związane z (…) ochroną zdrowia.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W ogólnym zakresie nakazują to również przepisy Konstytucji RP.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Gdzie jak wiadomo powszechnie, w polskim  systemie prawnym szczególną i niekwestionowaną rolę odgrywa art. - art. 68 ust 1 i ust 4 Konstytucji RP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„ (…)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1. Każdy ma prawo do ochrony zdrowia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4. „Władze publiczne są obowiązane do zwalczania chorób epidemicznych i zapobiegania negatywnym dla zdrowia skutkom degradacji środowiska”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>Tymczasem - jak wynika z naszych poprzednich akcji uzyskiwania informacji publicznych - o ile coraz to większą wagę w Gminach przywiązuje się do jakości powietrza „na zewnątrz” - całkowicie pomijany jest aspekt jakości powietrza w pomieszczeniach Urzędowych.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Biorąc pod uwagę fakt, że jeszcze niedawno w całej rozciągłości obowiązywała  Ustawa o szczególnych rozwiązaniach z związanych z COVID-19 (…) oraz aspekt ciągłego zagrożenia ze strony pandemii - bezczynność w tym obszarze wydaje się niezrozumiała i nieracjonalna - szczególnie w stosunku do własnych pracowników Urzędu, jak 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rownież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Petentów odwiedzających Urząd.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>Na rynku światowym funkcjonuje już wiele rodzajów urządzeń - do dezynfekcji wnętrz - w Krajach UE i USA - wyłapywanie i zabijanie patogenów</w:t>
      </w: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 (w szczególności wirusów, bakterii, toksycznych substancji chemicznych, etc)  </w:t>
      </w:r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>w zamkniętych przestrzeniach publicznych stało się normą.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 xml:space="preserve">Stosowanie urządzeń filtrujących powietrze - dzięki którym następuje redukcja liczby krążących cząsteczek wirusa grypy A, redukcja miano wirusa MS2 </w:t>
      </w:r>
      <w:proofErr w:type="spellStart"/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>Bacteriophage</w:t>
      </w:r>
      <w:proofErr w:type="spellEnd"/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 xml:space="preserve"> - powodującego COVID-19, czy redukcja </w:t>
      </w:r>
      <w:proofErr w:type="spellStart"/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>ditlenku</w:t>
      </w:r>
      <w:proofErr w:type="spellEnd"/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 xml:space="preserve"> azotu, etc - za pomocą  Technologii niskoenergetycznej plazmy - stały się powszechnym zwyczajem w Urzędach użyteczności publicznej.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>W ramach wielostopniowej filtracji patogeny są błyskawicznie niszczone na poziome DNA, co w efekcie przyczynia się do dużych oszczędności publicznych pieniędzy w związku z mniejszą absencją chorobową Urzędników oraz mniejszymi kosztami leczenia Petentów. </w:t>
      </w: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Dlatego biorąc pod uwagę powyższe, oraz uzasadniony społecznie - interes pro publico bono, wnosimy: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Osnowa Wniosku: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>§1) Na mocy art. 61 Konstytucji RP, w trybie art. 6 ust. 1 pkt. 1 lit c oraz art. 6 ust. 1 pkt. 2 lit. c Ustawy z dnia 6 września o dostępie do informacji publicznej (</w:t>
      </w:r>
      <w:proofErr w:type="spellStart"/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>t.j</w:t>
      </w:r>
      <w:proofErr w:type="spellEnd"/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>. Dz. U. z 2020 r.) wnosimy o udzielnie informacji publicznej - czy Gmina/Miasto stosuje/stosowała w pomieszczeniach urządzenia, o których wzmiankuje Wnioskodawca w preambule niniejszego wniosku.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 xml:space="preserve">§1.2) Na mocy wzmiankowanych powyżej przepisów, art. 61 Konstytucji RP, w trybie art. 6 ust. 1 </w:t>
      </w:r>
      <w:proofErr w:type="spellStart"/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>pkt</w:t>
      </w:r>
      <w:proofErr w:type="spellEnd"/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 xml:space="preserve"> 2 lit. d i pkt. 3   wzmiankowanej Ustawy o dostępie do informacji publicznej (</w:t>
      </w:r>
      <w:proofErr w:type="spellStart"/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>t.j</w:t>
      </w:r>
      <w:proofErr w:type="spellEnd"/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>. Dz. U. z 2022 r. poz. 902.)  wnosimy o udzielnie informacji publicznej w przedmiocie - czy Gmina w ciągu ostatnich 2 lat dokonywała zakupu urządzeń do dekontaminacji pomieszczeń?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>§1.3) Jeśli odpowiedź jest twierdząca -  w trybie wyżej powołanych przepisów - wnosimy o wyszczególnienie w odpowiedzi rodzaju tych urządzeń oraz wydatkowanych środków publicznych (pieniędzy Podatników)  - na zakup tego typu urządzeń,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§1.4) Wnosimy o podanie danych kontaktowych Urzędnika, który w zakresie powierzonych mu zadań i wykonywanych kompetencji nadzoruje sprawy związane z zadaniami dotyczącymi tego obszaru wypełniania zadań publicznych  - sensu largo, etc  - scilicet:  (Imię i nazwisko, adres do korespondencji e-mail, tel. i stanowisko służbowe Urzędnika)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Jeśli nie ma takiego wytypowanego pracownika - wnosimy o podanie danych Urzędnika, który w ramach wykonywania powierzonych Mu obowiązków - realizuje  zadania i kompetencje w obszarze najbliższym do zasygnalizowanego. 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II - Petycja Odrębna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§2) </w:t>
      </w:r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>W trybie Ustawy o petycjach (Dz.U.2018.870 tj. z dnia 2018.05.10)  -  biorąc pod uwagę, iż dbałość o zdrowie i komfort Interesantów, Pracowników Urzędu, uczniów w szkołach publicznych, etc -  należy z pewnością do wartości wymagających szczególnej ochrony w imię dobra wspólnego, mieszczących się w zakresie zadań i kompetencji adresata petycji - wnosimy o: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lastRenderedPageBreak/>
        <w:t>§2.1) Wykonanie rekonesansu w obszarze związanym z potrzebą udostępniania przez Urząd urządzeń wyżej wzmiankowanych - służących do dezynfekcji powietrza w miejscach użyteczności publicznej - jak wyżej opisano.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§2.2)   Zaplanowanie postępowania w trybie uproszczonym do 130 tys. 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pln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 lub w trybie Ustawy prawo zamówień publicznych, którego przedmiotem będzie zamówienie tego typu urządzeń - jeszcze przed zimową ewentualną - kolejną falą pandemii.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Zdaniem wnoszącego - niniejsze pismo należy go procedować dwutorowo w trybie ustawy o petycjach i ustawy o dostępie do inf. publicznej  - dla zmniejszenia marnotrawstwa papieru i procedur biurokratycznych wniosek i petycję przesyłamy 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en-bloc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- w jednym piśmie. 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*Nie jest to łączenie trybów - zatem prosimy kwalifikować niniejsze pisma jako dwa środki prawne - wniosek  i odrębną petycję   - </w:t>
      </w:r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>vide -  J. Borkowski (w:) B. Adamiak, J. Borkowski, Kodeks postępowania…, s. 668; por. także art. 12 ust. 1 komentowanej ustawy - dostępne w sieci Internet. 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W razie wątpliwości co do trybu jaki należy zastosować do naszego pisma - wnosimy o bezwzględne zastosowanie dyspozycji art. 222 Ustawy z dnia 14 czerwca 1960 r. Kodeks postępowania administracyjnego ( 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t.j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. Dz. U. z 2020 r. poz. 256, 695)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 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Oczywiście ABY NASZA PETYCJA NIE BYŁA W ŻADNYM RAZIE ŁĄCZONA Z PÓŹNIEJSZYM ewentualnym trybem zamówienia  nie musimy dodawać, że jesteśmy przekonani, iż postępowanie będzie prowadzone z uwzględnieniem zasad uczciwej konkurencji - i o wyborze oferenta będą decydować jedynie  ustalone przez decydentów kryteria związane 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inter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alia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z aktualnym stanem prawnym, bezpieczeństwem oraz racjonalnym wydatkowaniem środków publicznych.  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>§2.3) Aby zachować pełną jawność i transparentność działań - wnosimy o opublikowanie treści petycji na stronie internetowej podmiotu rozpatrującego petycję lub urzędu go obsługującego (Adresata)  - na podstawie art. 8 ust. 1 ww. Ustawy o petycjach   - co jest jednoznaczne z wyrażeniem zgody na publikację wszystkich danych. Chcemy działać w pełni jawnie i transparentnie.</w:t>
      </w: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§3) Wnosimy o zwrotne potwierdzenie otrzymania niniejszego wniosku w trybie §7  Rozporządzenia Prezesa Rady Ministrów z dnia 8 stycznia 2002 r. w sprawie organizacji przyjmowania i rozpatrywania s. i wniosków. (Dz. U. z dnia 22 styczna 2002 r. Nr 5, poz. 46) -  na adres e-mail: dekonatminacja@samorzad.pl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§4) Wnosimy o to, aby odpowiedź w  przedmiocie powyższych pytań i petycji złożonych na mocy art. 63 Konstytucji RP - w związku z art.  241 KPA, została udzielona - zwrotnie na adres e-mail dekontaminacja@samorzad.pl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§5) Wniosek został sygnowany bezpiecznym, kwalifikowanym podpisem elektronicznym - stosownie do wytycznych Ustawy z dnia 5 września 2016 r. o usługach zaufania oraz identyfikacji elektronicznej (Dz.U.2016.1579 dnia 2016.09.29)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Współwnioskodawca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: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Osoba Prawna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Szulc-Efekt sp. z o. o.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Prezes Zarządu - Adam Szulc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ul. Poligonowa 1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04-051 Warszawa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nr KRS: 0000059459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Kapitał Zakładowy: 222.000,00 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pln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www.gmina.pl    www.samorzad.pl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Zwyczajowy komentarz do Wniosku: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Adresat jest jednoznacznie identyfikowany - na podstawie - unikalnego adresu e-mail opublikowanego w Biuletynie Informacji Publicznej Jednostki i przypisanego do odnośnego Organu.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Rzeczony adres e-mail - zgodnie z dyspozycją art. 1 i 8 ustawy o dostępie do informacji publicznej - stanowiąc informację pewną i potwierdzoną - jednoznacznie oznacza adresata petycji/wniosku. (Oznaczenie adresata petycji/wniosku)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Pomimo, iż w rzeczonym wniosku powołujemy się na art. 241 Ustawy z dnia 14 czerwca 1960 r. Kodeks postępowania administracyjnego (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t.j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. Dz. U. z 2021 r. poz. 735 , 2052)   -  w naszym mniemaniu - nie oznacza to, że Urząd powinien rozpatrywać niniejsze wnioski w trybie KPA  - należy w tym przypadku zawsze stosować art. 222 KPA.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W opinii Wnioskodawcy Urząd powinien w zależności od dokonanej interpretacji treści pisma  - procedować nasze wnioski  -  ad exemplum w trybie Ustawy o petycjach (Dz.U.2014.1195 z dnia 2014.09.05)  lub odpowiednio Ustawy o dostępie do informacji publicznej (wynika to zazwyczaj z jego treści i powołanych podstaw prawnych) - lub stosować art. 222KPA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Zatem - 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wg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. Wnioskodawcy niniejszy wniosek może być jedynie fakultatywnie rozpatrywany - jako optymalizacyjny w związku z art. 241 KPA.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W naszych wnioskach/petycjach  często powołujemy sie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Każdy Podmiot mający styczność z Urzędem - ma prawo i obowiązek - usprawniać struktury administracji samorządowej i każdy Podmiot bez wyjątku ma obowiązek walczyć o lepszą przyszłość dla Polski.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Zatem pomimo formy zewnętrznej - Decydenci mogą/powinni dokonać własnej interpretacji  - zgodnie z brzmieniem art. 222 KPA.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Nazwa Wnioskodawca/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Petycjodawca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- jest dla uproszczenia stosowna jako synonim nazwy “Podmiot Wnoszący Petycję” - w rozumieniu art. 4 ust. 4 Ustawy o petycjach (Dz.U.2014.1195 z dnia 2014.09.05)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Pozwalamy sobie również przypomnieć, że  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ipso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iure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art. 2 ust. 2 Ustawy o dostępie do informacji publicznej “ (…) Od osoby wykonującej prawo do informacji publicznej nie wolno żądać wykazania interesu prawnego lub faktycznego.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  Weryfikacja podpisu i odczytanie pliku wymaga posiadania oprogramowania, które bez ponoszenia opłat, można uzyskać na stronach WWW podmiotów - zgodnie z ustawą, świadczących usługi certyfikacyjne.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>W Jednostkach Pionu Administracji Rządowej - stan faktyczny jest o wiele lepszy.</w:t>
      </w: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 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i wniosków optymalizacyjnych. Cieszy nas ten fakt 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niemiernie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, przyczyni się z pewnością do większej rozwagi w wydatkowaniu środków publicznych.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Jeżeli JST nie zgada się z powołanymi przepisami prawa, prosimy aby zastosowano podstawy prawne akceptowane przez JST.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Pamiętajmy również o przepisach zawartych 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inter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alia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: w art. 225 KPA: </w:t>
      </w:r>
      <w:r w:rsidRPr="00177FA4">
        <w:rPr>
          <w:rFonts w:ascii="Arial" w:eastAsia="Times New Roman" w:hAnsi="Arial" w:cs="Arial"/>
          <w:b/>
          <w:bCs/>
          <w:color w:val="000000"/>
          <w:sz w:val="16"/>
          <w:szCs w:val="16"/>
          <w:lang w:eastAsia="pl-PL"/>
        </w:rPr>
        <w:t>"§ 1. Nikt nie może być narażony na jakikolwiek uszczerbek lub zarzut z powodu złożenia skargi lub wniosku albo z powodu dostarczenia materiału do publikacji o znamionach skargi lub wniosku, jeżeli działał w granicach prawem dozwolonych</w:t>
      </w: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wniosku.”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Jeśli do przedmiotowego wniosku dołączono petycję - należy uznać, że Stosownie do art. 4 ust. 2 pkt. 1 Ustawy o petycjach ( tj. 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Dz.U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. 2018 poz. 870)  -  osobą reprezentująca Podmiot wnoszący petycję - jest Prezes Zarządu wskazany w stopce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*Stosownie do art. 4 ust. 2 pkt. 5 ww. Ustawy - petycja niniejsza została złożona za pomocą środków komunikacji elektronicznej - a wskazanym zwrotnym adresem poczty elektronicznej jest skrzynka poczty elektronicznej Adresata ujawniona w BIP i z BIP pozyskana przez wnioskodawcę/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petycjodawcę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, etc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Adresatem Petycji - jest Organ ujawniony w komparycji.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Kierownik Jednostki Samorządu Terytorialnego (dalej JST)  - w rozumieniu art. 33 ust. 3 Ustawy o samorządzie gminnym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Postulujemy, ABY NASZA PETYCJA NIE BYŁA W ŻADNYM RAZIE ŁĄCZONA Z PÓŹNIEJSZYM jakimkolwiek trybem zamówienia  nie musimy dodawać, że mamy nadzieję, iż wszelkie postępowania będą  prowadzone z uwzględnieniem zasad uczciwej konkurencji - i o wyborze oferenta będą decydować jedynie ustalone przez decydentów kryteria związane 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inter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alia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z parametrami ofert oraz ceną.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lege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proofErr w:type="spellStart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artis</w:t>
      </w:r>
      <w:proofErr w:type="spellEnd"/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.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Ponownie sygnalizujemy, że do wniosku dołączono plik podpisany  kwalifikowanym podpisem elektronicznym.  Weryfikacja podpisu i odczytanie pliku wymaga posiadania oprogramowania, które bez ponoszenia opłat, można uzyskać na stronach WWW podmiotów - zgodnie z ustawą, świadczących usługi certyfikacyjne. </w:t>
      </w:r>
    </w:p>
    <w:p w:rsidR="00177FA4" w:rsidRPr="00177FA4" w:rsidRDefault="00177FA4" w:rsidP="00177FA4">
      <w:pPr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77FA4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* - niepotrzebne - pominąć </w:t>
      </w:r>
    </w:p>
    <w:p w:rsidR="00177FA4" w:rsidRPr="00177FA4" w:rsidRDefault="00177FA4" w:rsidP="00177FA4">
      <w:pPr>
        <w:rPr>
          <w:rFonts w:ascii="Arial" w:eastAsia="Times New Roman" w:hAnsi="Arial" w:cs="Arial"/>
          <w:sz w:val="16"/>
          <w:szCs w:val="16"/>
          <w:lang w:eastAsia="pl-PL"/>
        </w:rPr>
      </w:pPr>
    </w:p>
    <w:p w:rsidR="00177FA4" w:rsidRPr="00177FA4" w:rsidRDefault="00177FA4">
      <w:pPr>
        <w:rPr>
          <w:rFonts w:ascii="Arial" w:hAnsi="Arial" w:cs="Arial"/>
          <w:sz w:val="16"/>
          <w:szCs w:val="16"/>
        </w:rPr>
      </w:pPr>
    </w:p>
    <w:sectPr w:rsidR="00177FA4" w:rsidRPr="00177FA4" w:rsidSect="00FA7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177FA4"/>
    <w:rsid w:val="000722DC"/>
    <w:rsid w:val="00177FA4"/>
    <w:rsid w:val="00FA7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74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77F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8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8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3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5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36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5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8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9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0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0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9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5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8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02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20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2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45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4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93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3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79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2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7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1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9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87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5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1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1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5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10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63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5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09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8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1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1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2389</Words>
  <Characters>14336</Characters>
  <Application>Microsoft Office Word</Application>
  <DocSecurity>0</DocSecurity>
  <Lines>119</Lines>
  <Paragraphs>33</Paragraphs>
  <ScaleCrop>false</ScaleCrop>
  <Company/>
  <LinksUpToDate>false</LinksUpToDate>
  <CharactersWithSpaces>16692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Szulc</dc:creator>
  <cp:lastModifiedBy>Ela</cp:lastModifiedBy>
  <cp:revision>2</cp:revision>
  <cp:lastPrinted>2022-10-17T12:40:00Z</cp:lastPrinted>
  <dcterms:created xsi:type="dcterms:W3CDTF">2022-10-17T12:42:00Z</dcterms:created>
  <dcterms:modified xsi:type="dcterms:W3CDTF">2022-10-17T12:42:00Z</dcterms:modified>
</cp:coreProperties>
</file>