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6D3" w:rsidRPr="00492E94" w:rsidRDefault="004A06D3" w:rsidP="004A06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ŁA    Nr  XXXI/224/2022</w:t>
      </w:r>
    </w:p>
    <w:p w:rsidR="004A06D3" w:rsidRPr="00492E94" w:rsidRDefault="004A06D3" w:rsidP="004A06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92E94">
        <w:rPr>
          <w:rFonts w:ascii="Times New Roman" w:hAnsi="Times New Roman" w:cs="Times New Roman"/>
          <w:sz w:val="24"/>
          <w:szCs w:val="24"/>
        </w:rPr>
        <w:t>Rady Gminy Młynarze</w:t>
      </w:r>
    </w:p>
    <w:p w:rsidR="004A06D3" w:rsidRDefault="004A06D3" w:rsidP="004A06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92E94">
        <w:rPr>
          <w:rFonts w:ascii="Times New Roman" w:hAnsi="Times New Roman" w:cs="Times New Roman"/>
          <w:sz w:val="24"/>
          <w:szCs w:val="24"/>
        </w:rPr>
        <w:t xml:space="preserve"> dnia  26 października 2022 roku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pokrycia części kosztów gospodarowania odpadami komunalnymi z dochodów własnych niepochodzących z pobranej opłaty za gospodarowanie odpadami komunalnymi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6r ust. 2da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ustawy z dnia 13 września 1996 roku o utrzymaniu czystości i porządku w gminach (Dz. U. z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1297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uchwala się,                        co następuje: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§  1.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Postanawia się o pokryciu części kosztów gospodarowania odpadami komunalnymi                          z dochodów własnych niepochodzących z pobranej opłaty za gospodarowanie odpadami komunalnymi, wynikających z różnicy powstałej pomiędzy dochodami z pobranej opłaty za gospodarowanie odpadami komunalnymi a kosztami funkcjonowania systemu gospodarowania odpadami komunalnymi.</w:t>
      </w:r>
    </w:p>
    <w:p w:rsidR="004A06D3" w:rsidRDefault="004A06D3" w:rsidP="004A0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4A06D3" w:rsidRDefault="004A06D3" w:rsidP="004A06D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3.</w:t>
      </w:r>
    </w:p>
    <w:p w:rsidR="004A06D3" w:rsidRDefault="004A06D3" w:rsidP="004A06D3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Pr="00972FD4" w:rsidRDefault="004A06D3" w:rsidP="004A06D3">
      <w:pPr>
        <w:pStyle w:val="Standard"/>
        <w:spacing w:after="0" w:line="240" w:lineRule="auto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972FD4">
        <w:rPr>
          <w:rFonts w:ascii="Times New Roman" w:hAnsi="Times New Roman" w:cs="Times New Roman"/>
          <w:sz w:val="24"/>
          <w:szCs w:val="24"/>
        </w:rPr>
        <w:t>PRZEWODNICZĄCY</w:t>
      </w:r>
    </w:p>
    <w:p w:rsidR="004A06D3" w:rsidRPr="00972FD4" w:rsidRDefault="004A06D3" w:rsidP="004A06D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4A06D3" w:rsidRPr="00972FD4" w:rsidRDefault="004A06D3" w:rsidP="004A06D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Pr="00972FD4">
        <w:rPr>
          <w:rFonts w:ascii="Times New Roman" w:hAnsi="Times New Roman" w:cs="Times New Roman"/>
          <w:sz w:val="24"/>
          <w:szCs w:val="24"/>
        </w:rPr>
        <w:tab/>
      </w:r>
      <w:r w:rsidR="00EA467C">
        <w:rPr>
          <w:rFonts w:ascii="Times New Roman" w:hAnsi="Times New Roman" w:cs="Times New Roman"/>
          <w:sz w:val="24"/>
          <w:szCs w:val="24"/>
        </w:rPr>
        <w:t>/-/</w:t>
      </w:r>
      <w:r w:rsidRPr="00972FD4">
        <w:rPr>
          <w:rFonts w:ascii="Times New Roman" w:hAnsi="Times New Roman" w:cs="Times New Roman"/>
          <w:sz w:val="24"/>
          <w:szCs w:val="24"/>
        </w:rPr>
        <w:t>Łukasz Suski</w:t>
      </w: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06D3" w:rsidRDefault="004A06D3" w:rsidP="004A06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307D" w:rsidRDefault="002E307D"/>
    <w:sectPr w:rsidR="002E307D" w:rsidSect="002E3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06D3"/>
    <w:rsid w:val="002E307D"/>
    <w:rsid w:val="004A06D3"/>
    <w:rsid w:val="00652FD8"/>
    <w:rsid w:val="00EA4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6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A06D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2022-10-26T10:53:00Z</dcterms:created>
  <dcterms:modified xsi:type="dcterms:W3CDTF">2022-10-26T11:14:00Z</dcterms:modified>
</cp:coreProperties>
</file>