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019" w:rsidRDefault="00EE1019" w:rsidP="00EE101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EE1019" w:rsidRDefault="00EE1019" w:rsidP="00EE101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EE1019" w:rsidRDefault="00EE1019" w:rsidP="00EE101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XXXI  Sesji z dnia  26 października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EE1019" w:rsidRPr="00EE1019" w:rsidRDefault="00EE1019" w:rsidP="00EE101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E1019" w:rsidRPr="00EE1019" w:rsidRDefault="00EE1019" w:rsidP="00EE101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EE1019">
        <w:rPr>
          <w:rFonts w:ascii="Times New Roman" w:hAnsi="Times New Roman" w:cs="Times New Roman"/>
          <w:sz w:val="24"/>
          <w:szCs w:val="24"/>
          <w:lang w:val="pl-PL"/>
        </w:rPr>
        <w:t>Uchwała w sprawie  pokrycia części kosztów gospodarowania odpadami komunalnymi z dochodów własnych niepochodzących z pobranej opłaty za gospodarowanie odpadami komunalnymi</w:t>
      </w: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EE1019" w:rsidTr="00EE1019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EE1019" w:rsidTr="00EE1019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EE1019" w:rsidTr="00EE10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1019" w:rsidTr="00EE10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1019" w:rsidTr="00EE10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1019" w:rsidTr="00EE10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1019" w:rsidTr="00EE10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1019" w:rsidTr="00EE1019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1019" w:rsidTr="00EE10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1019" w:rsidTr="00EE1019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1019" w:rsidTr="00EE10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1019" w:rsidTr="00EE1019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1019" w:rsidTr="00EE1019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1019" w:rsidTr="00EE10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1019" w:rsidTr="00EE1019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1019" w:rsidTr="00EE1019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1019" w:rsidTr="00EE1019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019" w:rsidRDefault="00EE10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1019" w:rsidRDefault="00EE10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EE1019" w:rsidRDefault="00EE1019" w:rsidP="00EE101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E1019" w:rsidRDefault="00EE1019" w:rsidP="00EE101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EE1019" w:rsidRDefault="00EE1019" w:rsidP="00EE101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EE1019" w:rsidRDefault="00EE1019" w:rsidP="00EE101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DB76F0" w:rsidRDefault="00DB76F0"/>
    <w:sectPr w:rsidR="00DB76F0" w:rsidSect="00DB76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E1019"/>
    <w:rsid w:val="00DB76F0"/>
    <w:rsid w:val="00EE1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1019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E1019"/>
    <w:pPr>
      <w:spacing w:after="0" w:line="240" w:lineRule="auto"/>
      <w:ind w:firstLine="360"/>
    </w:pPr>
    <w:rPr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6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994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2022-10-26T12:20:00Z</dcterms:created>
  <dcterms:modified xsi:type="dcterms:W3CDTF">2022-10-26T12:21:00Z</dcterms:modified>
</cp:coreProperties>
</file>